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0A" w:rsidRPr="00491993" w:rsidRDefault="00DB130A" w:rsidP="00AA7408">
      <w:pPr>
        <w:tabs>
          <w:tab w:val="left" w:pos="567"/>
        </w:tabs>
        <w:spacing w:after="60"/>
        <w:jc w:val="center"/>
        <w:rPr>
          <w:rFonts w:ascii="Times New Roman" w:hAnsi="Times New Roman"/>
          <w:i/>
          <w:iCs/>
          <w:sz w:val="20"/>
          <w:szCs w:val="20"/>
          <w:lang w:val="sr-Cyrl-CS"/>
        </w:rPr>
      </w:pPr>
      <w:r w:rsidRPr="00491993">
        <w:rPr>
          <w:rFonts w:ascii="Times New Roman" w:hAnsi="Times New Roman"/>
          <w:b/>
          <w:i/>
          <w:iCs/>
          <w:sz w:val="20"/>
          <w:szCs w:val="20"/>
          <w:lang w:val="sr-Cyrl-CS"/>
        </w:rPr>
        <w:t>Табела 9.1.</w:t>
      </w:r>
      <w:r w:rsidRPr="00491993">
        <w:rPr>
          <w:rFonts w:ascii="Times New Roman" w:hAnsi="Times New Roman"/>
          <w:i/>
          <w:iCs/>
          <w:sz w:val="20"/>
          <w:szCs w:val="20"/>
          <w:lang w:val="sr-Cyrl-CS"/>
        </w:rPr>
        <w:t xml:space="preserve"> Научне, уметничке и стручне квалификације наставника и задужења у настави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472"/>
        <w:gridCol w:w="597"/>
        <w:gridCol w:w="355"/>
        <w:gridCol w:w="257"/>
        <w:gridCol w:w="1264"/>
        <w:gridCol w:w="827"/>
        <w:gridCol w:w="409"/>
        <w:gridCol w:w="363"/>
        <w:gridCol w:w="786"/>
        <w:gridCol w:w="723"/>
        <w:gridCol w:w="444"/>
        <w:gridCol w:w="1597"/>
        <w:gridCol w:w="325"/>
        <w:gridCol w:w="1699"/>
      </w:tblGrid>
      <w:tr w:rsidR="00DB130A" w:rsidRPr="00491993" w:rsidTr="00AA7408">
        <w:trPr>
          <w:trHeight w:val="427"/>
          <w:jc w:val="center"/>
        </w:trPr>
        <w:tc>
          <w:tcPr>
            <w:tcW w:w="4844" w:type="dxa"/>
            <w:gridSpan w:val="8"/>
            <w:vAlign w:val="center"/>
          </w:tcPr>
          <w:p w:rsidR="00DB130A" w:rsidRPr="00491993" w:rsidRDefault="00DB130A" w:rsidP="00D060FE">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Име и презиме </w:t>
            </w:r>
          </w:p>
        </w:tc>
        <w:tc>
          <w:tcPr>
            <w:tcW w:w="5946" w:type="dxa"/>
            <w:gridSpan w:val="7"/>
            <w:vAlign w:val="center"/>
          </w:tcPr>
          <w:p w:rsidR="00DB130A" w:rsidRPr="000D709A" w:rsidRDefault="000D709A" w:rsidP="00D060FE">
            <w:pPr>
              <w:tabs>
                <w:tab w:val="left" w:pos="567"/>
              </w:tabs>
              <w:spacing w:after="60"/>
              <w:rPr>
                <w:rFonts w:ascii="Times New Roman" w:hAnsi="Times New Roman"/>
                <w:sz w:val="20"/>
                <w:szCs w:val="20"/>
                <w:lang w:val="sr-Cyrl-BA"/>
              </w:rPr>
            </w:pPr>
            <w:r>
              <w:rPr>
                <w:rFonts w:ascii="Times New Roman" w:hAnsi="Times New Roman"/>
                <w:sz w:val="20"/>
                <w:szCs w:val="20"/>
                <w:lang w:val="sr-Cyrl-BA"/>
              </w:rPr>
              <w:t>Ненад Петровић</w:t>
            </w:r>
          </w:p>
        </w:tc>
      </w:tr>
      <w:tr w:rsidR="00DB130A" w:rsidRPr="00491993" w:rsidTr="00AA7408">
        <w:trPr>
          <w:trHeight w:val="427"/>
          <w:jc w:val="center"/>
        </w:trPr>
        <w:tc>
          <w:tcPr>
            <w:tcW w:w="4844" w:type="dxa"/>
            <w:gridSpan w:val="8"/>
            <w:vAlign w:val="center"/>
          </w:tcPr>
          <w:p w:rsidR="00DB130A" w:rsidRPr="00491993" w:rsidRDefault="00DB130A" w:rsidP="00D060FE">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Звање</w:t>
            </w:r>
          </w:p>
        </w:tc>
        <w:tc>
          <w:tcPr>
            <w:tcW w:w="5946" w:type="dxa"/>
            <w:gridSpan w:val="7"/>
            <w:vAlign w:val="center"/>
          </w:tcPr>
          <w:p w:rsidR="00DB130A" w:rsidRPr="00491993" w:rsidRDefault="000D709A" w:rsidP="00D060FE">
            <w:pPr>
              <w:tabs>
                <w:tab w:val="left" w:pos="567"/>
              </w:tabs>
              <w:spacing w:after="60"/>
              <w:rPr>
                <w:rFonts w:ascii="Times New Roman" w:hAnsi="Times New Roman"/>
                <w:sz w:val="20"/>
                <w:szCs w:val="20"/>
                <w:lang w:val="sr-Cyrl-CS"/>
              </w:rPr>
            </w:pPr>
            <w:r>
              <w:rPr>
                <w:rFonts w:ascii="Times New Roman" w:hAnsi="Times New Roman"/>
                <w:sz w:val="20"/>
                <w:szCs w:val="20"/>
                <w:lang w:val="sr-Cyrl-CS"/>
              </w:rPr>
              <w:t>Ванредни професор</w:t>
            </w:r>
          </w:p>
        </w:tc>
      </w:tr>
      <w:tr w:rsidR="00DB130A" w:rsidRPr="00491993" w:rsidTr="00AA7408">
        <w:trPr>
          <w:trHeight w:val="427"/>
          <w:jc w:val="center"/>
        </w:trPr>
        <w:tc>
          <w:tcPr>
            <w:tcW w:w="4844" w:type="dxa"/>
            <w:gridSpan w:val="8"/>
            <w:vAlign w:val="center"/>
          </w:tcPr>
          <w:p w:rsidR="00DB130A" w:rsidRPr="00491993" w:rsidRDefault="00DB130A" w:rsidP="00D060FE">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Назив институције у  којој наставник ради са пуним </w:t>
            </w:r>
            <w:r>
              <w:rPr>
                <w:rFonts w:ascii="Times New Roman" w:hAnsi="Times New Roman"/>
                <w:b/>
                <w:sz w:val="20"/>
                <w:szCs w:val="20"/>
              </w:rPr>
              <w:t xml:space="preserve"> или непуним </w:t>
            </w:r>
            <w:r w:rsidRPr="00491993">
              <w:rPr>
                <w:rFonts w:ascii="Times New Roman" w:hAnsi="Times New Roman"/>
                <w:b/>
                <w:sz w:val="20"/>
                <w:szCs w:val="20"/>
                <w:lang w:val="sr-Cyrl-CS"/>
              </w:rPr>
              <w:t>радним временом и од када</w:t>
            </w:r>
          </w:p>
        </w:tc>
        <w:tc>
          <w:tcPr>
            <w:tcW w:w="5946" w:type="dxa"/>
            <w:gridSpan w:val="7"/>
            <w:vAlign w:val="center"/>
          </w:tcPr>
          <w:p w:rsidR="00DB130A" w:rsidRDefault="000D709A" w:rsidP="00D060FE">
            <w:pPr>
              <w:tabs>
                <w:tab w:val="left" w:pos="567"/>
              </w:tabs>
              <w:spacing w:after="60"/>
              <w:rPr>
                <w:rFonts w:ascii="Times New Roman" w:hAnsi="Times New Roman"/>
                <w:sz w:val="20"/>
                <w:szCs w:val="20"/>
                <w:lang w:val="sr-Cyrl-CS"/>
              </w:rPr>
            </w:pPr>
            <w:r>
              <w:rPr>
                <w:rFonts w:ascii="Times New Roman" w:hAnsi="Times New Roman"/>
                <w:sz w:val="20"/>
                <w:szCs w:val="20"/>
                <w:lang w:val="sr-Cyrl-CS"/>
              </w:rPr>
              <w:t>Универзитет у Београду, Шумарски Факултет</w:t>
            </w:r>
          </w:p>
          <w:p w:rsidR="000D709A" w:rsidRPr="00491993" w:rsidRDefault="000D709A" w:rsidP="00D060FE">
            <w:pPr>
              <w:tabs>
                <w:tab w:val="left" w:pos="567"/>
              </w:tabs>
              <w:spacing w:after="60"/>
              <w:rPr>
                <w:rFonts w:ascii="Times New Roman" w:hAnsi="Times New Roman"/>
                <w:sz w:val="20"/>
                <w:szCs w:val="20"/>
                <w:lang w:val="sr-Cyrl-CS"/>
              </w:rPr>
            </w:pPr>
            <w:r>
              <w:rPr>
                <w:rFonts w:ascii="Times New Roman" w:hAnsi="Times New Roman"/>
                <w:sz w:val="20"/>
                <w:szCs w:val="20"/>
                <w:lang w:val="sr-Cyrl-CS"/>
              </w:rPr>
              <w:t>Запослен од априла 2001. године</w:t>
            </w:r>
          </w:p>
        </w:tc>
      </w:tr>
      <w:tr w:rsidR="00DB130A" w:rsidRPr="00491993" w:rsidTr="00AA7408">
        <w:trPr>
          <w:trHeight w:val="427"/>
          <w:jc w:val="center"/>
        </w:trPr>
        <w:tc>
          <w:tcPr>
            <w:tcW w:w="4844" w:type="dxa"/>
            <w:gridSpan w:val="8"/>
            <w:vAlign w:val="center"/>
          </w:tcPr>
          <w:p w:rsidR="00DB130A" w:rsidRPr="00491993" w:rsidRDefault="00DB130A" w:rsidP="00D060FE">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Ужа научна односно уметничка област</w:t>
            </w:r>
          </w:p>
        </w:tc>
        <w:tc>
          <w:tcPr>
            <w:tcW w:w="5946" w:type="dxa"/>
            <w:gridSpan w:val="7"/>
            <w:vAlign w:val="center"/>
          </w:tcPr>
          <w:p w:rsidR="00DB130A" w:rsidRPr="00491993" w:rsidRDefault="000D709A" w:rsidP="00D060FE">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r>
      <w:tr w:rsidR="00DB130A" w:rsidRPr="00491993" w:rsidTr="00AA7408">
        <w:trPr>
          <w:trHeight w:val="427"/>
          <w:jc w:val="center"/>
        </w:trPr>
        <w:tc>
          <w:tcPr>
            <w:tcW w:w="10790" w:type="dxa"/>
            <w:gridSpan w:val="15"/>
            <w:vAlign w:val="center"/>
          </w:tcPr>
          <w:p w:rsidR="00DB130A" w:rsidRPr="00491993" w:rsidRDefault="00DB130A" w:rsidP="00D060FE">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Академска каријера</w:t>
            </w:r>
          </w:p>
        </w:tc>
      </w:tr>
      <w:tr w:rsidR="00DB130A" w:rsidRPr="00491993" w:rsidTr="00AA7408">
        <w:trPr>
          <w:trHeight w:val="427"/>
          <w:jc w:val="center"/>
        </w:trPr>
        <w:tc>
          <w:tcPr>
            <w:tcW w:w="2329" w:type="dxa"/>
            <w:gridSpan w:val="5"/>
            <w:vAlign w:val="center"/>
          </w:tcPr>
          <w:p w:rsidR="00DB130A" w:rsidRPr="00491993" w:rsidRDefault="00DB130A" w:rsidP="00D060FE">
            <w:pPr>
              <w:tabs>
                <w:tab w:val="left" w:pos="567"/>
              </w:tabs>
              <w:spacing w:after="60"/>
              <w:rPr>
                <w:rFonts w:ascii="Times New Roman" w:hAnsi="Times New Roman"/>
                <w:sz w:val="20"/>
                <w:szCs w:val="20"/>
                <w:lang w:val="sr-Cyrl-CS"/>
              </w:rPr>
            </w:pPr>
          </w:p>
        </w:tc>
        <w:tc>
          <w:tcPr>
            <w:tcW w:w="1261" w:type="dxa"/>
            <w:vAlign w:val="center"/>
          </w:tcPr>
          <w:p w:rsidR="00DB130A" w:rsidRPr="00491993" w:rsidRDefault="00DB130A" w:rsidP="00D060FE">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Година </w:t>
            </w:r>
          </w:p>
        </w:tc>
        <w:tc>
          <w:tcPr>
            <w:tcW w:w="2430" w:type="dxa"/>
            <w:gridSpan w:val="4"/>
            <w:shd w:val="clear" w:color="auto" w:fill="auto"/>
            <w:vAlign w:val="center"/>
          </w:tcPr>
          <w:p w:rsidR="00DB130A" w:rsidRPr="00491993" w:rsidRDefault="00DB130A" w:rsidP="00D060FE">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Институција </w:t>
            </w:r>
          </w:p>
        </w:tc>
        <w:tc>
          <w:tcPr>
            <w:tcW w:w="2681" w:type="dxa"/>
            <w:gridSpan w:val="3"/>
            <w:shd w:val="clear" w:color="auto" w:fill="auto"/>
            <w:vAlign w:val="center"/>
          </w:tcPr>
          <w:p w:rsidR="00DB130A" w:rsidRPr="00491993" w:rsidRDefault="00DB130A" w:rsidP="00D060FE">
            <w:pPr>
              <w:tabs>
                <w:tab w:val="left" w:pos="567"/>
              </w:tabs>
              <w:spacing w:after="60"/>
              <w:rPr>
                <w:rFonts w:ascii="Times New Roman" w:hAnsi="Times New Roman"/>
                <w:sz w:val="20"/>
                <w:szCs w:val="20"/>
                <w:lang w:val="sr-Cyrl-CS"/>
              </w:rPr>
            </w:pPr>
            <w:r>
              <w:rPr>
                <w:rFonts w:ascii="Times New Roman" w:hAnsi="Times New Roman"/>
                <w:sz w:val="20"/>
                <w:szCs w:val="20"/>
              </w:rPr>
              <w:t>Научна или уметничка о</w:t>
            </w:r>
            <w:r w:rsidRPr="00491993">
              <w:rPr>
                <w:rFonts w:ascii="Times New Roman" w:hAnsi="Times New Roman"/>
                <w:sz w:val="20"/>
                <w:szCs w:val="20"/>
                <w:lang w:val="sr-Cyrl-CS"/>
              </w:rPr>
              <w:t xml:space="preserve">бласт </w:t>
            </w:r>
          </w:p>
        </w:tc>
        <w:tc>
          <w:tcPr>
            <w:tcW w:w="2089" w:type="dxa"/>
            <w:gridSpan w:val="2"/>
            <w:shd w:val="clear" w:color="auto" w:fill="auto"/>
            <w:vAlign w:val="center"/>
          </w:tcPr>
          <w:p w:rsidR="00DB130A" w:rsidRPr="00AC0E94" w:rsidRDefault="00DB130A" w:rsidP="00D060FE">
            <w:pPr>
              <w:tabs>
                <w:tab w:val="left" w:pos="567"/>
              </w:tabs>
              <w:spacing w:after="60"/>
              <w:rPr>
                <w:rFonts w:ascii="Times New Roman" w:hAnsi="Times New Roman"/>
                <w:sz w:val="20"/>
                <w:szCs w:val="20"/>
              </w:rPr>
            </w:pPr>
            <w:r>
              <w:rPr>
                <w:rFonts w:ascii="Times New Roman" w:hAnsi="Times New Roman"/>
                <w:sz w:val="20"/>
                <w:szCs w:val="20"/>
              </w:rPr>
              <w:t>Ужа научна, уметничка или стручна област</w:t>
            </w:r>
          </w:p>
        </w:tc>
      </w:tr>
      <w:tr w:rsidR="000D709A" w:rsidRPr="00491993" w:rsidTr="00AA7408">
        <w:trPr>
          <w:trHeight w:val="427"/>
          <w:jc w:val="center"/>
        </w:trPr>
        <w:tc>
          <w:tcPr>
            <w:tcW w:w="2329" w:type="dxa"/>
            <w:gridSpan w:val="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Избор у звање</w:t>
            </w:r>
          </w:p>
        </w:tc>
        <w:tc>
          <w:tcPr>
            <w:tcW w:w="1261" w:type="dxa"/>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2012</w:t>
            </w:r>
            <w:r w:rsidRPr="00041628">
              <w:rPr>
                <w:rFonts w:ascii="Times New Roman" w:hAnsi="Times New Roman"/>
                <w:sz w:val="20"/>
                <w:szCs w:val="20"/>
                <w:lang w:val="sr-Cyrl-CS"/>
              </w:rPr>
              <w:t>.</w:t>
            </w:r>
          </w:p>
        </w:tc>
        <w:tc>
          <w:tcPr>
            <w:tcW w:w="2430" w:type="dxa"/>
            <w:gridSpan w:val="4"/>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Шумарски</w:t>
            </w:r>
            <w:r w:rsidRPr="00041628">
              <w:rPr>
                <w:rFonts w:ascii="Times New Roman" w:hAnsi="Times New Roman"/>
                <w:sz w:val="20"/>
                <w:szCs w:val="20"/>
                <w:lang w:val="sr-Cyrl-CS"/>
              </w:rPr>
              <w:t xml:space="preserve"> факултет</w:t>
            </w:r>
          </w:p>
        </w:tc>
        <w:tc>
          <w:tcPr>
            <w:tcW w:w="2681" w:type="dxa"/>
            <w:gridSpan w:val="3"/>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Биотехничке науке</w:t>
            </w: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r>
      <w:tr w:rsidR="000D709A" w:rsidRPr="00491993" w:rsidTr="00AA7408">
        <w:trPr>
          <w:trHeight w:val="427"/>
          <w:jc w:val="center"/>
        </w:trPr>
        <w:tc>
          <w:tcPr>
            <w:tcW w:w="2329" w:type="dxa"/>
            <w:gridSpan w:val="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Докторат</w:t>
            </w:r>
          </w:p>
        </w:tc>
        <w:tc>
          <w:tcPr>
            <w:tcW w:w="1261" w:type="dxa"/>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2012</w:t>
            </w:r>
            <w:r w:rsidRPr="00041628">
              <w:rPr>
                <w:rFonts w:ascii="Times New Roman" w:hAnsi="Times New Roman"/>
                <w:sz w:val="20"/>
                <w:szCs w:val="20"/>
                <w:lang w:val="sr-Cyrl-CS"/>
              </w:rPr>
              <w:t>.</w:t>
            </w:r>
          </w:p>
        </w:tc>
        <w:tc>
          <w:tcPr>
            <w:tcW w:w="2430" w:type="dxa"/>
            <w:gridSpan w:val="4"/>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 xml:space="preserve">Шумарски </w:t>
            </w:r>
            <w:r w:rsidRPr="00041628">
              <w:rPr>
                <w:rFonts w:ascii="Times New Roman" w:hAnsi="Times New Roman"/>
                <w:sz w:val="20"/>
                <w:szCs w:val="20"/>
                <w:lang w:val="sr-Cyrl-CS"/>
              </w:rPr>
              <w:t>факултет</w:t>
            </w:r>
          </w:p>
        </w:tc>
        <w:tc>
          <w:tcPr>
            <w:tcW w:w="2681" w:type="dxa"/>
            <w:gridSpan w:val="3"/>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Биотехничке науке</w:t>
            </w: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r>
      <w:tr w:rsidR="000D709A" w:rsidRPr="00491993" w:rsidTr="00AA7408">
        <w:trPr>
          <w:trHeight w:val="427"/>
          <w:jc w:val="center"/>
        </w:trPr>
        <w:tc>
          <w:tcPr>
            <w:tcW w:w="2329" w:type="dxa"/>
            <w:gridSpan w:val="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Специјализација</w:t>
            </w:r>
          </w:p>
        </w:tc>
        <w:tc>
          <w:tcPr>
            <w:tcW w:w="1261" w:type="dxa"/>
            <w:vAlign w:val="center"/>
          </w:tcPr>
          <w:p w:rsidR="000D709A" w:rsidRPr="00041628" w:rsidRDefault="000D709A" w:rsidP="000D709A">
            <w:pPr>
              <w:tabs>
                <w:tab w:val="left" w:pos="567"/>
              </w:tabs>
              <w:spacing w:after="60"/>
              <w:rPr>
                <w:rFonts w:ascii="Times New Roman" w:hAnsi="Times New Roman"/>
                <w:sz w:val="20"/>
                <w:szCs w:val="20"/>
                <w:lang w:val="sr-Cyrl-CS"/>
              </w:rPr>
            </w:pPr>
          </w:p>
        </w:tc>
        <w:tc>
          <w:tcPr>
            <w:tcW w:w="2430" w:type="dxa"/>
            <w:gridSpan w:val="4"/>
            <w:shd w:val="clear" w:color="auto" w:fill="auto"/>
            <w:vAlign w:val="center"/>
          </w:tcPr>
          <w:p w:rsidR="000D709A" w:rsidRPr="00041628" w:rsidRDefault="000D709A" w:rsidP="000D709A">
            <w:pPr>
              <w:tabs>
                <w:tab w:val="left" w:pos="567"/>
              </w:tabs>
              <w:spacing w:after="60"/>
              <w:rPr>
                <w:rFonts w:ascii="Times New Roman" w:hAnsi="Times New Roman"/>
                <w:sz w:val="20"/>
                <w:szCs w:val="20"/>
                <w:lang w:val="sr-Cyrl-CS"/>
              </w:rPr>
            </w:pPr>
          </w:p>
        </w:tc>
        <w:tc>
          <w:tcPr>
            <w:tcW w:w="2681" w:type="dxa"/>
            <w:gridSpan w:val="3"/>
            <w:shd w:val="clear" w:color="auto" w:fill="auto"/>
            <w:vAlign w:val="center"/>
          </w:tcPr>
          <w:p w:rsidR="000D709A" w:rsidRPr="00041628" w:rsidRDefault="000D709A" w:rsidP="000D709A">
            <w:pPr>
              <w:tabs>
                <w:tab w:val="left" w:pos="567"/>
              </w:tabs>
              <w:spacing w:after="60"/>
              <w:rPr>
                <w:rFonts w:ascii="Times New Roman" w:hAnsi="Times New Roman"/>
                <w:sz w:val="20"/>
                <w:szCs w:val="20"/>
                <w:lang w:val="sr-Cyrl-CS"/>
              </w:rPr>
            </w:pP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p>
        </w:tc>
      </w:tr>
      <w:tr w:rsidR="000D709A" w:rsidRPr="00491993" w:rsidTr="00AA7408">
        <w:trPr>
          <w:trHeight w:val="427"/>
          <w:jc w:val="center"/>
        </w:trPr>
        <w:tc>
          <w:tcPr>
            <w:tcW w:w="2329" w:type="dxa"/>
            <w:gridSpan w:val="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Магистратура</w:t>
            </w:r>
          </w:p>
        </w:tc>
        <w:tc>
          <w:tcPr>
            <w:tcW w:w="1261" w:type="dxa"/>
          </w:tcPr>
          <w:p w:rsidR="000D709A" w:rsidRPr="00041628" w:rsidRDefault="000D709A" w:rsidP="000D709A">
            <w:pPr>
              <w:spacing w:before="60"/>
              <w:rPr>
                <w:rFonts w:ascii="Times New Roman" w:hAnsi="Times New Roman"/>
                <w:sz w:val="20"/>
                <w:szCs w:val="20"/>
                <w:lang w:val="sr-Cyrl-CS"/>
              </w:rPr>
            </w:pPr>
          </w:p>
        </w:tc>
        <w:tc>
          <w:tcPr>
            <w:tcW w:w="2430" w:type="dxa"/>
            <w:gridSpan w:val="4"/>
            <w:shd w:val="clear" w:color="auto" w:fill="auto"/>
          </w:tcPr>
          <w:p w:rsidR="000D709A" w:rsidRPr="00041628" w:rsidRDefault="000D709A" w:rsidP="000D709A">
            <w:pPr>
              <w:spacing w:before="60"/>
              <w:rPr>
                <w:rFonts w:ascii="Times New Roman" w:hAnsi="Times New Roman"/>
                <w:sz w:val="20"/>
                <w:szCs w:val="20"/>
                <w:lang w:val="sr-Cyrl-CS"/>
              </w:rPr>
            </w:pPr>
          </w:p>
        </w:tc>
        <w:tc>
          <w:tcPr>
            <w:tcW w:w="2681" w:type="dxa"/>
            <w:gridSpan w:val="3"/>
            <w:shd w:val="clear" w:color="auto" w:fill="auto"/>
          </w:tcPr>
          <w:p w:rsidR="000D709A" w:rsidRPr="00041628" w:rsidRDefault="000D709A" w:rsidP="000D709A">
            <w:pPr>
              <w:spacing w:before="60"/>
              <w:rPr>
                <w:rFonts w:ascii="Times New Roman" w:hAnsi="Times New Roman"/>
                <w:sz w:val="20"/>
                <w:szCs w:val="20"/>
                <w:lang w:val="sr-Cyrl-CS"/>
              </w:rPr>
            </w:pP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p>
        </w:tc>
      </w:tr>
      <w:tr w:rsidR="000D709A" w:rsidRPr="00491993" w:rsidTr="00AA7408">
        <w:trPr>
          <w:trHeight w:val="427"/>
          <w:jc w:val="center"/>
        </w:trPr>
        <w:tc>
          <w:tcPr>
            <w:tcW w:w="2329" w:type="dxa"/>
            <w:gridSpan w:val="5"/>
            <w:vAlign w:val="center"/>
          </w:tcPr>
          <w:p w:rsidR="000D709A" w:rsidRPr="00AC0E94" w:rsidRDefault="000D709A" w:rsidP="000D709A">
            <w:pPr>
              <w:tabs>
                <w:tab w:val="left" w:pos="567"/>
              </w:tabs>
              <w:spacing w:after="60"/>
              <w:rPr>
                <w:rFonts w:ascii="Times New Roman" w:hAnsi="Times New Roman"/>
                <w:sz w:val="20"/>
                <w:szCs w:val="20"/>
              </w:rPr>
            </w:pPr>
            <w:r>
              <w:rPr>
                <w:rFonts w:ascii="Times New Roman" w:hAnsi="Times New Roman"/>
                <w:sz w:val="20"/>
                <w:szCs w:val="20"/>
              </w:rPr>
              <w:t>Мастер</w:t>
            </w:r>
          </w:p>
        </w:tc>
        <w:tc>
          <w:tcPr>
            <w:tcW w:w="1261" w:type="dxa"/>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2003</w:t>
            </w:r>
            <w:r w:rsidRPr="00041628">
              <w:rPr>
                <w:rFonts w:ascii="Times New Roman" w:hAnsi="Times New Roman"/>
                <w:sz w:val="20"/>
                <w:szCs w:val="20"/>
                <w:lang w:val="sr-Cyrl-CS"/>
              </w:rPr>
              <w:t>.</w:t>
            </w:r>
          </w:p>
        </w:tc>
        <w:tc>
          <w:tcPr>
            <w:tcW w:w="2430" w:type="dxa"/>
            <w:gridSpan w:val="4"/>
            <w:shd w:val="clear" w:color="auto" w:fill="auto"/>
          </w:tcPr>
          <w:p w:rsidR="000D709A"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Шумарски</w:t>
            </w:r>
            <w:r w:rsidRPr="00041628">
              <w:rPr>
                <w:rFonts w:ascii="Times New Roman" w:hAnsi="Times New Roman"/>
                <w:sz w:val="20"/>
                <w:szCs w:val="20"/>
                <w:lang w:val="sr-Cyrl-CS"/>
              </w:rPr>
              <w:t xml:space="preserve"> факултет</w:t>
            </w:r>
          </w:p>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Алберт Лудвиг Универзитет Фрајбург, СР Немачка</w:t>
            </w:r>
          </w:p>
        </w:tc>
        <w:tc>
          <w:tcPr>
            <w:tcW w:w="2681" w:type="dxa"/>
            <w:gridSpan w:val="3"/>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Биотехничке науке</w:t>
            </w: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r>
      <w:tr w:rsidR="000D709A" w:rsidRPr="00491993" w:rsidTr="00AA7408">
        <w:trPr>
          <w:trHeight w:val="427"/>
          <w:jc w:val="center"/>
        </w:trPr>
        <w:tc>
          <w:tcPr>
            <w:tcW w:w="2329" w:type="dxa"/>
            <w:gridSpan w:val="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Диплома</w:t>
            </w:r>
          </w:p>
        </w:tc>
        <w:tc>
          <w:tcPr>
            <w:tcW w:w="1261" w:type="dxa"/>
          </w:tcPr>
          <w:p w:rsidR="000D709A" w:rsidRPr="00041628" w:rsidRDefault="000D709A" w:rsidP="000D709A">
            <w:pPr>
              <w:spacing w:before="60"/>
              <w:rPr>
                <w:rFonts w:ascii="Times New Roman" w:hAnsi="Times New Roman"/>
                <w:sz w:val="20"/>
                <w:szCs w:val="20"/>
                <w:lang w:val="sr-Cyrl-CS"/>
              </w:rPr>
            </w:pPr>
            <w:r w:rsidRPr="00041628">
              <w:rPr>
                <w:rFonts w:ascii="Times New Roman" w:hAnsi="Times New Roman"/>
                <w:sz w:val="20"/>
                <w:szCs w:val="20"/>
                <w:lang w:val="sr-Cyrl-CS"/>
              </w:rPr>
              <w:t>19</w:t>
            </w:r>
            <w:r>
              <w:rPr>
                <w:rFonts w:ascii="Times New Roman" w:hAnsi="Times New Roman"/>
                <w:sz w:val="20"/>
                <w:szCs w:val="20"/>
                <w:lang w:val="sr-Cyrl-CS"/>
              </w:rPr>
              <w:t>99</w:t>
            </w:r>
            <w:r w:rsidRPr="00041628">
              <w:rPr>
                <w:rFonts w:ascii="Times New Roman" w:hAnsi="Times New Roman"/>
                <w:sz w:val="20"/>
                <w:szCs w:val="20"/>
                <w:lang w:val="sr-Cyrl-CS"/>
              </w:rPr>
              <w:t>.</w:t>
            </w:r>
          </w:p>
        </w:tc>
        <w:tc>
          <w:tcPr>
            <w:tcW w:w="2430" w:type="dxa"/>
            <w:gridSpan w:val="4"/>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 xml:space="preserve">Шумарски </w:t>
            </w:r>
            <w:r w:rsidRPr="00041628">
              <w:rPr>
                <w:rFonts w:ascii="Times New Roman" w:hAnsi="Times New Roman"/>
                <w:sz w:val="20"/>
                <w:szCs w:val="20"/>
                <w:lang w:val="sr-Cyrl-CS"/>
              </w:rPr>
              <w:t>факултет</w:t>
            </w:r>
          </w:p>
        </w:tc>
        <w:tc>
          <w:tcPr>
            <w:tcW w:w="2681" w:type="dxa"/>
            <w:gridSpan w:val="3"/>
            <w:shd w:val="clear" w:color="auto" w:fill="auto"/>
          </w:tcPr>
          <w:p w:rsidR="000D709A" w:rsidRPr="00041628" w:rsidRDefault="000D709A" w:rsidP="000D709A">
            <w:pPr>
              <w:spacing w:before="60"/>
              <w:rPr>
                <w:rFonts w:ascii="Times New Roman" w:hAnsi="Times New Roman"/>
                <w:sz w:val="20"/>
                <w:szCs w:val="20"/>
                <w:lang w:val="sr-Cyrl-CS"/>
              </w:rPr>
            </w:pPr>
            <w:r>
              <w:rPr>
                <w:rFonts w:ascii="Times New Roman" w:hAnsi="Times New Roman"/>
                <w:sz w:val="20"/>
                <w:szCs w:val="20"/>
                <w:lang w:val="sr-Cyrl-CS"/>
              </w:rPr>
              <w:t>Биотехничке науке</w:t>
            </w:r>
          </w:p>
        </w:tc>
        <w:tc>
          <w:tcPr>
            <w:tcW w:w="2089"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r>
      <w:tr w:rsidR="000D709A" w:rsidRPr="00491993" w:rsidTr="00AA7408">
        <w:trPr>
          <w:trHeight w:val="427"/>
          <w:jc w:val="center"/>
        </w:trPr>
        <w:tc>
          <w:tcPr>
            <w:tcW w:w="10790" w:type="dxa"/>
            <w:gridSpan w:val="15"/>
            <w:vAlign w:val="center"/>
          </w:tcPr>
          <w:p w:rsidR="000D709A" w:rsidRPr="00AC0E94" w:rsidRDefault="000D709A" w:rsidP="000D709A">
            <w:pPr>
              <w:tabs>
                <w:tab w:val="left" w:pos="567"/>
              </w:tabs>
              <w:spacing w:after="60"/>
              <w:rPr>
                <w:rFonts w:ascii="Times New Roman" w:hAnsi="Times New Roman"/>
                <w:b/>
                <w:sz w:val="20"/>
                <w:szCs w:val="20"/>
              </w:rPr>
            </w:pPr>
            <w:r w:rsidRPr="00491993">
              <w:rPr>
                <w:rFonts w:ascii="Times New Roman" w:hAnsi="Times New Roman"/>
                <w:b/>
                <w:sz w:val="20"/>
                <w:szCs w:val="20"/>
                <w:lang w:val="sr-Cyrl-CS"/>
              </w:rPr>
              <w:t>Списак предмета</w:t>
            </w:r>
            <w:r>
              <w:rPr>
                <w:rFonts w:ascii="Times New Roman" w:hAnsi="Times New Roman"/>
                <w:b/>
                <w:sz w:val="20"/>
                <w:szCs w:val="20"/>
                <w:lang w:val="sr-Cyrl-CS"/>
              </w:rPr>
              <w:t xml:space="preserve"> за </w:t>
            </w:r>
            <w:r w:rsidRPr="00491993">
              <w:rPr>
                <w:rFonts w:ascii="Times New Roman" w:hAnsi="Times New Roman"/>
                <w:b/>
                <w:sz w:val="20"/>
                <w:szCs w:val="20"/>
                <w:lang w:val="sr-Cyrl-CS"/>
              </w:rPr>
              <w:t xml:space="preserve"> које </w:t>
            </w:r>
            <w:r>
              <w:rPr>
                <w:rFonts w:ascii="Times New Roman" w:hAnsi="Times New Roman"/>
                <w:b/>
                <w:sz w:val="20"/>
                <w:szCs w:val="20"/>
                <w:lang w:val="sr-Cyrl-CS"/>
              </w:rPr>
              <w:t xml:space="preserve"> је </w:t>
            </w:r>
            <w:r w:rsidRPr="00491993">
              <w:rPr>
                <w:rFonts w:ascii="Times New Roman" w:hAnsi="Times New Roman"/>
                <w:b/>
                <w:sz w:val="20"/>
                <w:szCs w:val="20"/>
                <w:lang w:val="sr-Cyrl-CS"/>
              </w:rPr>
              <w:t>наставник</w:t>
            </w:r>
            <w:r>
              <w:rPr>
                <w:rFonts w:ascii="Times New Roman" w:hAnsi="Times New Roman"/>
                <w:b/>
                <w:sz w:val="20"/>
                <w:szCs w:val="20"/>
                <w:lang w:val="sr-Cyrl-CS"/>
              </w:rPr>
              <w:t xml:space="preserve"> акредитован </w:t>
            </w:r>
            <w:r>
              <w:rPr>
                <w:rFonts w:ascii="Times New Roman" w:hAnsi="Times New Roman"/>
                <w:b/>
                <w:sz w:val="20"/>
                <w:szCs w:val="20"/>
              </w:rPr>
              <w:t>на првом или другом степену студија</w:t>
            </w:r>
          </w:p>
        </w:tc>
      </w:tr>
      <w:tr w:rsidR="000D709A" w:rsidRPr="00491993" w:rsidTr="00AA7408">
        <w:trPr>
          <w:trHeight w:val="822"/>
          <w:jc w:val="center"/>
        </w:trPr>
        <w:tc>
          <w:tcPr>
            <w:tcW w:w="668"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Р.Б.</w:t>
            </w:r>
          </w:p>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1</w:t>
            </w:r>
            <w:r>
              <w:rPr>
                <w:rFonts w:ascii="Times New Roman" w:hAnsi="Times New Roman"/>
                <w:sz w:val="20"/>
                <w:szCs w:val="20"/>
              </w:rPr>
              <w:t>,2,3...</w:t>
            </w:r>
            <w:r w:rsidRPr="00491993">
              <w:rPr>
                <w:rFonts w:ascii="Times New Roman" w:hAnsi="Times New Roman"/>
                <w:sz w:val="20"/>
                <w:szCs w:val="20"/>
                <w:lang w:val="sr-Cyrl-CS"/>
              </w:rPr>
              <w:t>.</w:t>
            </w:r>
          </w:p>
        </w:tc>
        <w:tc>
          <w:tcPr>
            <w:tcW w:w="1043" w:type="dxa"/>
            <w:gridSpan w:val="2"/>
            <w:shd w:val="clear" w:color="auto" w:fill="auto"/>
            <w:vAlign w:val="center"/>
          </w:tcPr>
          <w:p w:rsidR="000D709A" w:rsidRPr="00AC0E94" w:rsidRDefault="000D709A" w:rsidP="000D709A">
            <w:pPr>
              <w:tabs>
                <w:tab w:val="left" w:pos="567"/>
              </w:tabs>
              <w:spacing w:after="60"/>
              <w:rPr>
                <w:rFonts w:ascii="Times New Roman" w:hAnsi="Times New Roman"/>
                <w:sz w:val="20"/>
                <w:szCs w:val="20"/>
              </w:rPr>
            </w:pPr>
            <w:r>
              <w:rPr>
                <w:rFonts w:ascii="Times New Roman" w:hAnsi="Times New Roman"/>
                <w:sz w:val="20"/>
                <w:szCs w:val="20"/>
              </w:rPr>
              <w:t>Ознака предмета</w:t>
            </w:r>
          </w:p>
        </w:tc>
        <w:tc>
          <w:tcPr>
            <w:tcW w:w="3445" w:type="dxa"/>
            <w:gridSpan w:val="6"/>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iCs/>
                <w:sz w:val="20"/>
                <w:szCs w:val="20"/>
              </w:rPr>
              <w:t>Назив предмета</w:t>
            </w:r>
            <w:r w:rsidRPr="00491993">
              <w:rPr>
                <w:rFonts w:ascii="Times New Roman" w:hAnsi="Times New Roman"/>
                <w:iCs/>
                <w:sz w:val="20"/>
                <w:szCs w:val="20"/>
                <w:lang w:val="sr-Cyrl-CS"/>
              </w:rPr>
              <w:t xml:space="preserve">     </w:t>
            </w:r>
          </w:p>
        </w:tc>
        <w:tc>
          <w:tcPr>
            <w:tcW w:w="1952" w:type="dxa"/>
            <w:gridSpan w:val="3"/>
            <w:shd w:val="clear" w:color="auto" w:fill="auto"/>
            <w:vAlign w:val="center"/>
          </w:tcPr>
          <w:p w:rsidR="000D709A" w:rsidRPr="00AC0E94" w:rsidRDefault="000D709A" w:rsidP="000D709A">
            <w:pPr>
              <w:tabs>
                <w:tab w:val="left" w:pos="567"/>
              </w:tabs>
              <w:spacing w:after="60"/>
              <w:rPr>
                <w:rFonts w:ascii="Times New Roman" w:hAnsi="Times New Roman"/>
                <w:sz w:val="20"/>
                <w:szCs w:val="20"/>
              </w:rPr>
            </w:pPr>
            <w:r>
              <w:rPr>
                <w:rFonts w:ascii="Times New Roman" w:hAnsi="Times New Roman"/>
                <w:sz w:val="20"/>
                <w:szCs w:val="20"/>
              </w:rPr>
              <w:t>Вид наставе</w:t>
            </w:r>
          </w:p>
        </w:tc>
        <w:tc>
          <w:tcPr>
            <w:tcW w:w="1943" w:type="dxa"/>
            <w:gridSpan w:val="2"/>
            <w:shd w:val="clear" w:color="auto" w:fill="auto"/>
            <w:vAlign w:val="center"/>
          </w:tcPr>
          <w:p w:rsidR="000D709A" w:rsidRPr="00AC0E94" w:rsidRDefault="000D709A" w:rsidP="000D709A">
            <w:pPr>
              <w:tabs>
                <w:tab w:val="left" w:pos="567"/>
              </w:tabs>
              <w:spacing w:after="60"/>
              <w:rPr>
                <w:rFonts w:ascii="Times New Roman" w:hAnsi="Times New Roman"/>
                <w:sz w:val="20"/>
                <w:szCs w:val="20"/>
              </w:rPr>
            </w:pPr>
            <w:r>
              <w:rPr>
                <w:rFonts w:ascii="Times New Roman" w:hAnsi="Times New Roman"/>
                <w:iCs/>
                <w:sz w:val="20"/>
                <w:szCs w:val="20"/>
              </w:rPr>
              <w:t xml:space="preserve">Назив студијског програма </w:t>
            </w:r>
          </w:p>
        </w:tc>
        <w:tc>
          <w:tcPr>
            <w:tcW w:w="1739"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iCs/>
                <w:sz w:val="20"/>
                <w:szCs w:val="20"/>
              </w:rPr>
              <w:t>В</w:t>
            </w:r>
            <w:r w:rsidRPr="00491993">
              <w:rPr>
                <w:rFonts w:ascii="Times New Roman" w:hAnsi="Times New Roman"/>
                <w:iCs/>
                <w:sz w:val="20"/>
                <w:szCs w:val="20"/>
                <w:lang w:val="sr-Cyrl-CS"/>
              </w:rPr>
              <w:t>рста студија</w:t>
            </w:r>
            <w:r>
              <w:rPr>
                <w:rFonts w:ascii="Times New Roman" w:hAnsi="Times New Roman"/>
                <w:iCs/>
                <w:sz w:val="20"/>
                <w:szCs w:val="20"/>
                <w:lang w:val="sr-Cyrl-CS"/>
              </w:rPr>
              <w:t xml:space="preserve"> (</w:t>
            </w:r>
            <w:r>
              <w:rPr>
                <w:rFonts w:ascii="Times New Roman" w:hAnsi="Times New Roman"/>
                <w:iCs/>
                <w:sz w:val="20"/>
                <w:szCs w:val="20"/>
              </w:rPr>
              <w:t>ОСС, ССС, ОАС, МСС, МАС, САС)</w:t>
            </w:r>
          </w:p>
        </w:tc>
      </w:tr>
      <w:tr w:rsidR="000D709A" w:rsidRPr="00491993" w:rsidTr="00AA7408">
        <w:trPr>
          <w:trHeight w:val="427"/>
          <w:jc w:val="center"/>
        </w:trPr>
        <w:tc>
          <w:tcPr>
            <w:tcW w:w="668"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1</w:t>
            </w:r>
          </w:p>
        </w:tc>
        <w:tc>
          <w:tcPr>
            <w:tcW w:w="1043"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p>
        </w:tc>
        <w:tc>
          <w:tcPr>
            <w:tcW w:w="3445" w:type="dxa"/>
            <w:gridSpan w:val="6"/>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Планирање газдовања шумама</w:t>
            </w:r>
          </w:p>
        </w:tc>
        <w:tc>
          <w:tcPr>
            <w:tcW w:w="1952" w:type="dxa"/>
            <w:gridSpan w:val="3"/>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43"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Шумарство</w:t>
            </w:r>
          </w:p>
        </w:tc>
        <w:tc>
          <w:tcPr>
            <w:tcW w:w="1739"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ОАС</w:t>
            </w:r>
          </w:p>
        </w:tc>
      </w:tr>
      <w:tr w:rsidR="000D709A" w:rsidRPr="00491993" w:rsidTr="00AA7408">
        <w:trPr>
          <w:trHeight w:val="427"/>
          <w:jc w:val="center"/>
        </w:trPr>
        <w:tc>
          <w:tcPr>
            <w:tcW w:w="668"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2</w:t>
            </w:r>
          </w:p>
        </w:tc>
        <w:tc>
          <w:tcPr>
            <w:tcW w:w="1043"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p>
        </w:tc>
        <w:tc>
          <w:tcPr>
            <w:tcW w:w="3445" w:type="dxa"/>
            <w:gridSpan w:val="6"/>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Просторна анализа</w:t>
            </w:r>
          </w:p>
        </w:tc>
        <w:tc>
          <w:tcPr>
            <w:tcW w:w="1952" w:type="dxa"/>
            <w:gridSpan w:val="3"/>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Предавања</w:t>
            </w:r>
          </w:p>
        </w:tc>
        <w:tc>
          <w:tcPr>
            <w:tcW w:w="1943" w:type="dxa"/>
            <w:gridSpan w:val="2"/>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Шумарство</w:t>
            </w:r>
          </w:p>
        </w:tc>
        <w:tc>
          <w:tcPr>
            <w:tcW w:w="1739" w:type="dxa"/>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r>
              <w:rPr>
                <w:rFonts w:ascii="Times New Roman" w:hAnsi="Times New Roman"/>
                <w:sz w:val="20"/>
                <w:szCs w:val="20"/>
                <w:lang w:val="sr-Cyrl-CS"/>
              </w:rPr>
              <w:t>МАС</w:t>
            </w:r>
          </w:p>
        </w:tc>
      </w:tr>
      <w:tr w:rsidR="000D709A" w:rsidRPr="00491993" w:rsidTr="00AA7408">
        <w:trPr>
          <w:trHeight w:val="427"/>
          <w:jc w:val="center"/>
        </w:trPr>
        <w:tc>
          <w:tcPr>
            <w:tcW w:w="10790" w:type="dxa"/>
            <w:gridSpan w:val="15"/>
            <w:vAlign w:val="center"/>
          </w:tcPr>
          <w:p w:rsidR="000D709A" w:rsidRPr="00491993" w:rsidRDefault="000D709A" w:rsidP="000D709A">
            <w:pPr>
              <w:tabs>
                <w:tab w:val="left" w:pos="567"/>
              </w:tabs>
              <w:spacing w:after="60"/>
              <w:rPr>
                <w:rFonts w:ascii="Times New Roman" w:hAnsi="Times New Roman"/>
                <w:b/>
                <w:sz w:val="20"/>
                <w:szCs w:val="20"/>
                <w:lang w:val="sr-Cyrl-CS"/>
              </w:rPr>
            </w:pPr>
            <w:bookmarkStart w:id="0" w:name="_GoBack"/>
            <w:bookmarkEnd w:id="0"/>
            <w:r w:rsidRPr="00491993">
              <w:rPr>
                <w:rFonts w:ascii="Times New Roman" w:hAnsi="Times New Roman"/>
                <w:b/>
                <w:sz w:val="20"/>
                <w:szCs w:val="20"/>
                <w:lang w:val="sr-Cyrl-CS"/>
              </w:rPr>
              <w:t>Репрезентативне референце (минимално 5 не више од 10)</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r w:rsidRPr="00944DA8">
              <w:rPr>
                <w:sz w:val="18"/>
                <w:szCs w:val="18"/>
              </w:rPr>
              <w:t xml:space="preserve">PEZDEVŠEK MALOVRH, Špela, BEĆIROVIĆ, Dženan, MARIĆ, Bruno, NEDELJKOVIĆ, Jelena, POSAVEC, Stjepan, PETROVIĆ, Nenad, AVDIBEGOVIĆ, Mersudin (2019)  Contribution of forest stewardship council certification to sustainable forest management of state forests in selected Southeast European countries. </w:t>
            </w:r>
            <w:r w:rsidRPr="00944DA8">
              <w:rPr>
                <w:i/>
                <w:iCs/>
                <w:sz w:val="18"/>
                <w:szCs w:val="18"/>
              </w:rPr>
              <w:t>Forests</w:t>
            </w:r>
            <w:r w:rsidRPr="00944DA8">
              <w:rPr>
                <w:sz w:val="18"/>
                <w:szCs w:val="18"/>
              </w:rPr>
              <w:t xml:space="preserve">, ISSN 1999-4907, iss. 8, article 648, str. 1-24, ilustr. </w:t>
            </w:r>
            <w:r w:rsidR="008C3EF6">
              <w:rPr>
                <w:color w:val="0000FF"/>
                <w:sz w:val="18"/>
                <w:szCs w:val="18"/>
                <w:u w:val="single"/>
              </w:rPr>
              <w:fldChar w:fldCharType="begin"/>
            </w:r>
            <w:r w:rsidR="008C3EF6">
              <w:rPr>
                <w:color w:val="0000FF"/>
                <w:sz w:val="18"/>
                <w:szCs w:val="18"/>
                <w:u w:val="single"/>
              </w:rPr>
              <w:instrText xml:space="preserve"> HYPERLINK "https://doi.org/10.3390/f10080648" </w:instrText>
            </w:r>
            <w:r w:rsidR="008C3EF6">
              <w:rPr>
                <w:color w:val="0000FF"/>
                <w:sz w:val="18"/>
                <w:szCs w:val="18"/>
                <w:u w:val="single"/>
              </w:rPr>
              <w:fldChar w:fldCharType="separate"/>
            </w:r>
            <w:r w:rsidRPr="00944DA8">
              <w:rPr>
                <w:color w:val="0000FF"/>
                <w:sz w:val="18"/>
                <w:szCs w:val="18"/>
                <w:u w:val="single"/>
              </w:rPr>
              <w:t>https://doi.org/10.3390/f10080648</w:t>
            </w:r>
            <w:r w:rsidR="008C3EF6">
              <w:rPr>
                <w:color w:val="0000FF"/>
                <w:sz w:val="18"/>
                <w:szCs w:val="18"/>
                <w:u w:val="single"/>
              </w:rPr>
              <w:fldChar w:fldCharType="end"/>
            </w:r>
            <w:r w:rsidRPr="00944DA8">
              <w:rPr>
                <w:sz w:val="18"/>
                <w:szCs w:val="18"/>
              </w:rPr>
              <w:t xml:space="preserve">, doi: </w:t>
            </w:r>
            <w:r w:rsidR="008C3EF6">
              <w:rPr>
                <w:color w:val="0000FF"/>
                <w:sz w:val="18"/>
                <w:szCs w:val="18"/>
                <w:u w:val="single"/>
              </w:rPr>
              <w:fldChar w:fldCharType="begin"/>
            </w:r>
            <w:r w:rsidR="008C3EF6">
              <w:rPr>
                <w:color w:val="0000FF"/>
                <w:sz w:val="18"/>
                <w:szCs w:val="18"/>
                <w:u w:val="single"/>
              </w:rPr>
              <w:instrText xml:space="preserve"> HYPERLINK "https://doi.org/10.3390/f10080648" \t "doi" </w:instrText>
            </w:r>
            <w:r w:rsidR="008C3EF6">
              <w:rPr>
                <w:color w:val="0000FF"/>
                <w:sz w:val="18"/>
                <w:szCs w:val="18"/>
                <w:u w:val="single"/>
              </w:rPr>
              <w:fldChar w:fldCharType="separate"/>
            </w:r>
            <w:r w:rsidRPr="00944DA8">
              <w:rPr>
                <w:color w:val="0000FF"/>
                <w:sz w:val="18"/>
                <w:szCs w:val="18"/>
                <w:u w:val="single"/>
              </w:rPr>
              <w:t>10.3390/f10080648</w:t>
            </w:r>
            <w:r w:rsidR="008C3EF6">
              <w:rPr>
                <w:color w:val="0000FF"/>
                <w:sz w:val="18"/>
                <w:szCs w:val="18"/>
                <w:u w:val="single"/>
              </w:rPr>
              <w:fldChar w:fldCharType="end"/>
            </w:r>
            <w:r w:rsidRPr="00944DA8">
              <w:rPr>
                <w:sz w:val="18"/>
                <w:szCs w:val="18"/>
              </w:rPr>
              <w:t xml:space="preserve">. [COBISS.SR-ID </w:t>
            </w:r>
            <w:r w:rsidR="008C3EF6">
              <w:rPr>
                <w:color w:val="0000FF"/>
                <w:sz w:val="18"/>
                <w:szCs w:val="18"/>
                <w:u w:val="single"/>
              </w:rPr>
              <w:fldChar w:fldCharType="begin"/>
            </w:r>
            <w:r w:rsidR="008C3EF6">
              <w:rPr>
                <w:color w:val="0000FF"/>
                <w:sz w:val="18"/>
                <w:szCs w:val="18"/>
                <w:u w:val="single"/>
              </w:rPr>
              <w:instrText xml:space="preserve"> HYPERLINK "https://plus.sr.cobiss.net/opac7/scripts/cobiss?command=DISPLAY&amp;base=COBIB&amp;rid=5445030" \t "_blank" </w:instrText>
            </w:r>
            <w:r w:rsidR="008C3EF6">
              <w:rPr>
                <w:color w:val="0000FF"/>
                <w:sz w:val="18"/>
                <w:szCs w:val="18"/>
                <w:u w:val="single"/>
              </w:rPr>
              <w:fldChar w:fldCharType="separate"/>
            </w:r>
            <w:r w:rsidRPr="00944DA8">
              <w:rPr>
                <w:color w:val="0000FF"/>
                <w:sz w:val="18"/>
                <w:szCs w:val="18"/>
                <w:u w:val="single"/>
              </w:rPr>
              <w:t>5445030</w:t>
            </w:r>
            <w:r w:rsidR="008C3EF6">
              <w:rPr>
                <w:color w:val="0000FF"/>
                <w:sz w:val="18"/>
                <w:szCs w:val="18"/>
                <w:u w:val="single"/>
              </w:rPr>
              <w:fldChar w:fldCharType="end"/>
            </w:r>
            <w:r w:rsidRPr="00944DA8">
              <w:rPr>
                <w:sz w:val="18"/>
                <w:szCs w:val="18"/>
              </w:rPr>
              <w:t>]</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r w:rsidRPr="00C77D60">
              <w:rPr>
                <w:sz w:val="18"/>
                <w:szCs w:val="18"/>
              </w:rPr>
              <w:t xml:space="preserve">POSAVEC, Stjepan, BEĆIROVIĆ, Dženan, PETROVIĆ, Nenad, PEZDEVŠEK MALOVRH, Špela (2019) Possibilities to produce additional quantities of woody biomass from small-scale private forests in Croatia, Bosnia and Herzegovina and Serbia. </w:t>
            </w:r>
            <w:r w:rsidRPr="00C77D60">
              <w:rPr>
                <w:i/>
                <w:iCs/>
                <w:sz w:val="18"/>
                <w:szCs w:val="18"/>
              </w:rPr>
              <w:t>Croatian journal of forest engineering : [journal for theory and application of forestry engineering]</w:t>
            </w:r>
            <w:r w:rsidRPr="00C77D60">
              <w:rPr>
                <w:sz w:val="18"/>
                <w:szCs w:val="18"/>
              </w:rPr>
              <w:t xml:space="preserve">, ISSN 1845-5719, vol. 40, iss. 1, str. 175-189, ilustr. </w:t>
            </w:r>
            <w:r w:rsidR="008C3EF6">
              <w:rPr>
                <w:color w:val="0000FF"/>
                <w:sz w:val="18"/>
                <w:szCs w:val="18"/>
                <w:u w:val="single"/>
              </w:rPr>
              <w:fldChar w:fldCharType="begin"/>
            </w:r>
            <w:r w:rsidR="008C3EF6">
              <w:rPr>
                <w:color w:val="0000FF"/>
                <w:sz w:val="18"/>
                <w:szCs w:val="18"/>
                <w:u w:val="single"/>
              </w:rPr>
              <w:instrText xml:space="preserve"> HYPERLINK "https://hrcak.srce.hr/217408" </w:instrText>
            </w:r>
            <w:r w:rsidR="008C3EF6">
              <w:rPr>
                <w:color w:val="0000FF"/>
                <w:sz w:val="18"/>
                <w:szCs w:val="18"/>
                <w:u w:val="single"/>
              </w:rPr>
              <w:fldChar w:fldCharType="separate"/>
            </w:r>
            <w:r w:rsidRPr="00C77D60">
              <w:rPr>
                <w:color w:val="0000FF"/>
                <w:sz w:val="18"/>
                <w:szCs w:val="18"/>
                <w:u w:val="single"/>
              </w:rPr>
              <w:t>https://hrcak.srce.hr/217408</w:t>
            </w:r>
            <w:r w:rsidR="008C3EF6">
              <w:rPr>
                <w:color w:val="0000FF"/>
                <w:sz w:val="18"/>
                <w:szCs w:val="18"/>
                <w:u w:val="single"/>
              </w:rPr>
              <w:fldChar w:fldCharType="end"/>
            </w:r>
            <w:r w:rsidRPr="00C77D60">
              <w:rPr>
                <w:sz w:val="18"/>
                <w:szCs w:val="18"/>
              </w:rPr>
              <w:t xml:space="preserve">. [COBISS.SR-ID </w:t>
            </w:r>
            <w:r w:rsidR="008C3EF6">
              <w:rPr>
                <w:color w:val="0000FF"/>
                <w:sz w:val="18"/>
                <w:szCs w:val="18"/>
                <w:u w:val="single"/>
              </w:rPr>
              <w:fldChar w:fldCharType="begin"/>
            </w:r>
            <w:r w:rsidR="008C3EF6">
              <w:rPr>
                <w:color w:val="0000FF"/>
                <w:sz w:val="18"/>
                <w:szCs w:val="18"/>
                <w:u w:val="single"/>
              </w:rPr>
              <w:instrText xml:space="preserve"> HYPERLINK "https://plus.sr.cobiss.net/opac7/scripts/cobiss?command=DISPLAY&amp;base=COBIB&amp;rid=5324710" \t "_blank" </w:instrText>
            </w:r>
            <w:r w:rsidR="008C3EF6">
              <w:rPr>
                <w:color w:val="0000FF"/>
                <w:sz w:val="18"/>
                <w:szCs w:val="18"/>
                <w:u w:val="single"/>
              </w:rPr>
              <w:fldChar w:fldCharType="separate"/>
            </w:r>
            <w:r w:rsidRPr="00C77D60">
              <w:rPr>
                <w:color w:val="0000FF"/>
                <w:sz w:val="18"/>
                <w:szCs w:val="18"/>
                <w:u w:val="single"/>
              </w:rPr>
              <w:t>5324710</w:t>
            </w:r>
            <w:r w:rsidR="008C3EF6">
              <w:rPr>
                <w:color w:val="0000FF"/>
                <w:sz w:val="18"/>
                <w:szCs w:val="18"/>
                <w:u w:val="single"/>
              </w:rPr>
              <w:fldChar w:fldCharType="end"/>
            </w:r>
            <w:r w:rsidRPr="00C77D60">
              <w:rPr>
                <w:sz w:val="18"/>
                <w:szCs w:val="18"/>
              </w:rPr>
              <w:t xml:space="preserve">]  </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r w:rsidRPr="005A2209">
              <w:rPr>
                <w:color w:val="000000"/>
                <w:sz w:val="18"/>
                <w:szCs w:val="18"/>
              </w:rPr>
              <w:t>POSAVEC</w:t>
            </w:r>
            <w:r w:rsidRPr="005A2209">
              <w:rPr>
                <w:color w:val="000000"/>
                <w:sz w:val="18"/>
                <w:szCs w:val="18"/>
                <w:lang w:val="ru-RU"/>
              </w:rPr>
              <w:t xml:space="preserve">, </w:t>
            </w:r>
            <w:r w:rsidRPr="005A2209">
              <w:rPr>
                <w:color w:val="000000"/>
                <w:sz w:val="18"/>
                <w:szCs w:val="18"/>
              </w:rPr>
              <w:t>Stjepan</w:t>
            </w:r>
            <w:r w:rsidRPr="005A2209">
              <w:rPr>
                <w:color w:val="000000"/>
                <w:sz w:val="18"/>
                <w:szCs w:val="18"/>
                <w:lang w:val="ru-RU"/>
              </w:rPr>
              <w:t xml:space="preserve">, </w:t>
            </w:r>
            <w:r w:rsidRPr="005A2209">
              <w:rPr>
                <w:color w:val="000000"/>
                <w:sz w:val="18"/>
                <w:szCs w:val="18"/>
              </w:rPr>
              <w:t>AVDIBEGOVI</w:t>
            </w:r>
            <w:r w:rsidRPr="005A2209">
              <w:rPr>
                <w:color w:val="000000"/>
                <w:sz w:val="18"/>
                <w:szCs w:val="18"/>
                <w:lang w:val="ru-RU"/>
              </w:rPr>
              <w:t xml:space="preserve">Ć, </w:t>
            </w:r>
            <w:r w:rsidRPr="005A2209">
              <w:rPr>
                <w:color w:val="000000"/>
                <w:sz w:val="18"/>
                <w:szCs w:val="18"/>
              </w:rPr>
              <w:t>Mersudin</w:t>
            </w:r>
            <w:r w:rsidRPr="005A2209">
              <w:rPr>
                <w:color w:val="000000"/>
                <w:sz w:val="18"/>
                <w:szCs w:val="18"/>
                <w:lang w:val="ru-RU"/>
              </w:rPr>
              <w:t xml:space="preserve">, </w:t>
            </w:r>
            <w:r w:rsidRPr="005A2209">
              <w:rPr>
                <w:color w:val="000000"/>
                <w:sz w:val="18"/>
                <w:szCs w:val="18"/>
              </w:rPr>
              <w:t>BE</w:t>
            </w:r>
            <w:r w:rsidRPr="005A2209">
              <w:rPr>
                <w:color w:val="000000"/>
                <w:sz w:val="18"/>
                <w:szCs w:val="18"/>
                <w:lang w:val="ru-RU"/>
              </w:rPr>
              <w:t>Ć</w:t>
            </w:r>
            <w:r w:rsidRPr="005A2209">
              <w:rPr>
                <w:color w:val="000000"/>
                <w:sz w:val="18"/>
                <w:szCs w:val="18"/>
              </w:rPr>
              <w:t>IROVI</w:t>
            </w:r>
            <w:r w:rsidRPr="005A2209">
              <w:rPr>
                <w:color w:val="000000"/>
                <w:sz w:val="18"/>
                <w:szCs w:val="18"/>
                <w:lang w:val="ru-RU"/>
              </w:rPr>
              <w:t xml:space="preserve">Ć, </w:t>
            </w:r>
            <w:r w:rsidRPr="005A2209">
              <w:rPr>
                <w:color w:val="000000"/>
                <w:sz w:val="18"/>
                <w:szCs w:val="18"/>
              </w:rPr>
              <w:t>D</w:t>
            </w:r>
            <w:r w:rsidRPr="005A2209">
              <w:rPr>
                <w:color w:val="000000"/>
                <w:sz w:val="18"/>
                <w:szCs w:val="18"/>
                <w:lang w:val="ru-RU"/>
              </w:rPr>
              <w:t>ž</w:t>
            </w:r>
            <w:r w:rsidRPr="005A2209">
              <w:rPr>
                <w:color w:val="000000"/>
                <w:sz w:val="18"/>
                <w:szCs w:val="18"/>
              </w:rPr>
              <w:t>enan</w:t>
            </w:r>
            <w:r w:rsidRPr="005A2209">
              <w:rPr>
                <w:color w:val="000000"/>
                <w:sz w:val="18"/>
                <w:szCs w:val="18"/>
                <w:lang w:val="ru-RU"/>
              </w:rPr>
              <w:t xml:space="preserve">, </w:t>
            </w:r>
            <w:r w:rsidRPr="005A2209">
              <w:rPr>
                <w:b/>
                <w:color w:val="000000"/>
                <w:sz w:val="18"/>
                <w:szCs w:val="18"/>
              </w:rPr>
              <w:t>PETROVI</w:t>
            </w:r>
            <w:r w:rsidRPr="005A2209">
              <w:rPr>
                <w:b/>
                <w:color w:val="000000"/>
                <w:sz w:val="18"/>
                <w:szCs w:val="18"/>
                <w:lang w:val="ru-RU"/>
              </w:rPr>
              <w:t xml:space="preserve">Ć, </w:t>
            </w:r>
            <w:r w:rsidRPr="005A2209">
              <w:rPr>
                <w:b/>
                <w:color w:val="000000"/>
                <w:sz w:val="18"/>
                <w:szCs w:val="18"/>
              </w:rPr>
              <w:t>Nenad</w:t>
            </w:r>
            <w:r w:rsidRPr="005A2209">
              <w:rPr>
                <w:b/>
                <w:color w:val="000000"/>
                <w:sz w:val="18"/>
                <w:szCs w:val="18"/>
                <w:lang w:val="ru-RU"/>
              </w:rPr>
              <w:t>,</w:t>
            </w:r>
            <w:r w:rsidRPr="005A2209">
              <w:rPr>
                <w:color w:val="000000"/>
                <w:sz w:val="18"/>
                <w:szCs w:val="18"/>
                <w:lang w:val="ru-RU"/>
              </w:rPr>
              <w:t xml:space="preserve"> </w:t>
            </w:r>
            <w:r w:rsidRPr="005A2209">
              <w:rPr>
                <w:color w:val="000000"/>
                <w:sz w:val="18"/>
                <w:szCs w:val="18"/>
              </w:rPr>
              <w:t>STOJANOVSKA</w:t>
            </w:r>
            <w:r w:rsidRPr="005A2209">
              <w:rPr>
                <w:color w:val="000000"/>
                <w:sz w:val="18"/>
                <w:szCs w:val="18"/>
                <w:lang w:val="ru-RU"/>
              </w:rPr>
              <w:t xml:space="preserve">, </w:t>
            </w:r>
            <w:r w:rsidRPr="005A2209">
              <w:rPr>
                <w:color w:val="000000"/>
                <w:sz w:val="18"/>
                <w:szCs w:val="18"/>
              </w:rPr>
              <w:t>Makedonka</w:t>
            </w:r>
            <w:r w:rsidRPr="005A2209">
              <w:rPr>
                <w:color w:val="000000"/>
                <w:sz w:val="18"/>
                <w:szCs w:val="18"/>
                <w:lang w:val="ru-RU"/>
              </w:rPr>
              <w:t xml:space="preserve">, </w:t>
            </w:r>
            <w:r w:rsidRPr="005A2209">
              <w:rPr>
                <w:color w:val="000000"/>
                <w:sz w:val="18"/>
                <w:szCs w:val="18"/>
              </w:rPr>
              <w:t>MAR</w:t>
            </w:r>
            <w:r w:rsidRPr="005A2209">
              <w:rPr>
                <w:color w:val="000000"/>
                <w:sz w:val="18"/>
                <w:szCs w:val="18"/>
                <w:lang w:val="ru-RU"/>
              </w:rPr>
              <w:t>Č</w:t>
            </w:r>
            <w:r w:rsidRPr="005A2209">
              <w:rPr>
                <w:color w:val="000000"/>
                <w:sz w:val="18"/>
                <w:szCs w:val="18"/>
              </w:rPr>
              <w:t>ETA</w:t>
            </w:r>
            <w:r w:rsidRPr="005A2209">
              <w:rPr>
                <w:color w:val="000000"/>
                <w:sz w:val="18"/>
                <w:szCs w:val="18"/>
                <w:lang w:val="ru-RU"/>
              </w:rPr>
              <w:t xml:space="preserve">, </w:t>
            </w:r>
            <w:r w:rsidRPr="005A2209">
              <w:rPr>
                <w:color w:val="000000"/>
                <w:sz w:val="18"/>
                <w:szCs w:val="18"/>
              </w:rPr>
              <w:t>Dane</w:t>
            </w:r>
            <w:r w:rsidRPr="005A2209">
              <w:rPr>
                <w:color w:val="000000"/>
                <w:sz w:val="18"/>
                <w:szCs w:val="18"/>
                <w:lang w:val="ru-RU"/>
              </w:rPr>
              <w:t xml:space="preserve">, </w:t>
            </w:r>
            <w:r w:rsidRPr="005A2209">
              <w:rPr>
                <w:color w:val="000000"/>
                <w:sz w:val="18"/>
                <w:szCs w:val="18"/>
              </w:rPr>
              <w:t>PEZDEV</w:t>
            </w:r>
            <w:r w:rsidRPr="005A2209">
              <w:rPr>
                <w:color w:val="000000"/>
                <w:sz w:val="18"/>
                <w:szCs w:val="18"/>
                <w:lang w:val="ru-RU"/>
              </w:rPr>
              <w:t>Š</w:t>
            </w:r>
            <w:r w:rsidRPr="005A2209">
              <w:rPr>
                <w:color w:val="000000"/>
                <w:sz w:val="18"/>
                <w:szCs w:val="18"/>
              </w:rPr>
              <w:t>EK</w:t>
            </w:r>
            <w:r w:rsidRPr="005A2209">
              <w:rPr>
                <w:color w:val="000000"/>
                <w:sz w:val="18"/>
                <w:szCs w:val="18"/>
                <w:lang w:val="ru-RU"/>
              </w:rPr>
              <w:t xml:space="preserve"> </w:t>
            </w:r>
            <w:r w:rsidRPr="005A2209">
              <w:rPr>
                <w:color w:val="000000"/>
                <w:sz w:val="18"/>
                <w:szCs w:val="18"/>
              </w:rPr>
              <w:t>MALOVRH</w:t>
            </w:r>
            <w:r w:rsidRPr="005A2209">
              <w:rPr>
                <w:color w:val="000000"/>
                <w:sz w:val="18"/>
                <w:szCs w:val="18"/>
                <w:lang w:val="ru-RU"/>
              </w:rPr>
              <w:t>, Š</w:t>
            </w:r>
            <w:r w:rsidRPr="005A2209">
              <w:rPr>
                <w:color w:val="000000"/>
                <w:sz w:val="18"/>
                <w:szCs w:val="18"/>
              </w:rPr>
              <w:t>pela</w:t>
            </w:r>
            <w:r w:rsidRPr="005A2209">
              <w:rPr>
                <w:color w:val="000000"/>
                <w:sz w:val="18"/>
                <w:szCs w:val="18"/>
                <w:lang w:val="ru-RU"/>
              </w:rPr>
              <w:t xml:space="preserve">. </w:t>
            </w:r>
            <w:r w:rsidRPr="005A2209">
              <w:rPr>
                <w:color w:val="000000"/>
                <w:sz w:val="18"/>
                <w:szCs w:val="18"/>
                <w:lang w:val="en-GB"/>
              </w:rPr>
              <w:t xml:space="preserve">(2015). </w:t>
            </w:r>
            <w:r w:rsidRPr="005A2209">
              <w:rPr>
                <w:color w:val="000000"/>
                <w:sz w:val="18"/>
                <w:szCs w:val="18"/>
              </w:rPr>
              <w:t xml:space="preserve">Private forest owners' willingness to supply woody biomass in selected South-Eastern European countries. </w:t>
            </w:r>
            <w:r w:rsidRPr="005A2209">
              <w:rPr>
                <w:i/>
                <w:iCs/>
                <w:color w:val="000000"/>
                <w:sz w:val="18"/>
                <w:szCs w:val="18"/>
              </w:rPr>
              <w:t>Biomass &amp; bioenergy</w:t>
            </w:r>
            <w:r w:rsidRPr="005A2209">
              <w:rPr>
                <w:color w:val="000000"/>
                <w:sz w:val="18"/>
                <w:szCs w:val="18"/>
              </w:rPr>
              <w:t xml:space="preserve">, ISSN 0961-9534, 2015, vol. 81, str. 144-153. </w:t>
            </w:r>
            <w:r w:rsidR="008C3EF6">
              <w:rPr>
                <w:color w:val="0000FF"/>
                <w:sz w:val="18"/>
                <w:szCs w:val="18"/>
                <w:u w:val="single"/>
              </w:rPr>
              <w:fldChar w:fldCharType="begin"/>
            </w:r>
            <w:r w:rsidR="008C3EF6">
              <w:rPr>
                <w:color w:val="0000FF"/>
                <w:sz w:val="18"/>
                <w:szCs w:val="18"/>
                <w:u w:val="single"/>
              </w:rPr>
              <w:instrText xml:space="preserve"> HYPERLINK "http://www.sciencedirect.com/science/article/pii/S0961953415300258" </w:instrText>
            </w:r>
            <w:r w:rsidR="008C3EF6">
              <w:rPr>
                <w:color w:val="0000FF"/>
                <w:sz w:val="18"/>
                <w:szCs w:val="18"/>
                <w:u w:val="single"/>
              </w:rPr>
              <w:fldChar w:fldCharType="separate"/>
            </w:r>
            <w:r w:rsidRPr="005A2209">
              <w:rPr>
                <w:color w:val="0000FF"/>
                <w:sz w:val="18"/>
                <w:szCs w:val="18"/>
                <w:u w:val="single"/>
              </w:rPr>
              <w:t>http://www.sciencedirect.com/science/article/pii/S0961953415300258</w:t>
            </w:r>
            <w:r w:rsidR="008C3EF6">
              <w:rPr>
                <w:color w:val="0000FF"/>
                <w:sz w:val="18"/>
                <w:szCs w:val="18"/>
                <w:u w:val="single"/>
              </w:rPr>
              <w:fldChar w:fldCharType="end"/>
            </w:r>
            <w:r w:rsidRPr="005A2209">
              <w:rPr>
                <w:color w:val="000000"/>
                <w:sz w:val="18"/>
                <w:szCs w:val="18"/>
              </w:rPr>
              <w:t>,</w:t>
            </w:r>
            <w:r>
              <w:rPr>
                <w:color w:val="000000"/>
                <w:sz w:val="18"/>
                <w:szCs w:val="18"/>
              </w:rPr>
              <w:t xml:space="preserve"> </w:t>
            </w:r>
            <w:r w:rsidRPr="005A2209">
              <w:rPr>
                <w:color w:val="000000"/>
                <w:sz w:val="18"/>
                <w:szCs w:val="18"/>
              </w:rPr>
              <w:t xml:space="preserve">doi: </w:t>
            </w:r>
            <w:hyperlink r:id="rId5" w:tgtFrame="doi" w:history="1">
              <w:r w:rsidRPr="005A2209">
                <w:rPr>
                  <w:color w:val="0000FF"/>
                  <w:sz w:val="18"/>
                  <w:szCs w:val="18"/>
                  <w:u w:val="single"/>
                </w:rPr>
                <w:t>10.</w:t>
              </w:r>
              <w:r>
                <w:rPr>
                  <w:color w:val="0000FF"/>
                  <w:sz w:val="18"/>
                  <w:szCs w:val="18"/>
                  <w:u w:val="single"/>
                </w:rPr>
                <w:t xml:space="preserve"> </w:t>
              </w:r>
              <w:r w:rsidRPr="005A2209">
                <w:rPr>
                  <w:color w:val="0000FF"/>
                  <w:sz w:val="18"/>
                  <w:szCs w:val="18"/>
                  <w:u w:val="single"/>
                </w:rPr>
                <w:t>1016/</w:t>
              </w:r>
              <w:r>
                <w:rPr>
                  <w:color w:val="0000FF"/>
                  <w:sz w:val="18"/>
                  <w:szCs w:val="18"/>
                  <w:u w:val="single"/>
                </w:rPr>
                <w:t xml:space="preserve"> </w:t>
              </w:r>
              <w:r w:rsidRPr="005A2209">
                <w:rPr>
                  <w:color w:val="0000FF"/>
                  <w:sz w:val="18"/>
                  <w:szCs w:val="18"/>
                  <w:u w:val="single"/>
                </w:rPr>
                <w:t>j.</w:t>
              </w:r>
              <w:r>
                <w:rPr>
                  <w:color w:val="0000FF"/>
                  <w:sz w:val="18"/>
                  <w:szCs w:val="18"/>
                  <w:u w:val="single"/>
                </w:rPr>
                <w:t xml:space="preserve"> </w:t>
              </w:r>
              <w:r w:rsidRPr="005A2209">
                <w:rPr>
                  <w:color w:val="0000FF"/>
                  <w:sz w:val="18"/>
                  <w:szCs w:val="18"/>
                  <w:u w:val="single"/>
                </w:rPr>
                <w:t>biombioe.</w:t>
              </w:r>
              <w:r>
                <w:rPr>
                  <w:color w:val="0000FF"/>
                  <w:sz w:val="18"/>
                  <w:szCs w:val="18"/>
                  <w:u w:val="single"/>
                </w:rPr>
                <w:t xml:space="preserve"> </w:t>
              </w:r>
              <w:r w:rsidRPr="005A2209">
                <w:rPr>
                  <w:color w:val="0000FF"/>
                  <w:sz w:val="18"/>
                  <w:szCs w:val="18"/>
                  <w:u w:val="single"/>
                </w:rPr>
                <w:t>2015.06.011</w:t>
              </w:r>
            </w:hyperlink>
            <w:r w:rsidRPr="005A2209">
              <w:rPr>
                <w:color w:val="000000"/>
                <w:sz w:val="18"/>
                <w:szCs w:val="18"/>
              </w:rPr>
              <w:t xml:space="preserve">. [COBISS.SR-ID </w:t>
            </w:r>
            <w:r w:rsidR="008C3EF6">
              <w:rPr>
                <w:color w:val="0000FF"/>
                <w:sz w:val="18"/>
                <w:szCs w:val="18"/>
                <w:u w:val="single"/>
              </w:rPr>
              <w:fldChar w:fldCharType="begin"/>
            </w:r>
            <w:r w:rsidR="008C3EF6">
              <w:rPr>
                <w:color w:val="0000FF"/>
                <w:sz w:val="18"/>
                <w:szCs w:val="18"/>
                <w:u w:val="single"/>
              </w:rPr>
              <w:instrText xml:space="preserve"> HYPERLINK "http://www.vbs.rs/scripts/cobiss?command=DISPLAY&amp;base=COBIB&amp;RID=513471644" \t "_blank" </w:instrText>
            </w:r>
            <w:r w:rsidR="008C3EF6">
              <w:rPr>
                <w:color w:val="0000FF"/>
                <w:sz w:val="18"/>
                <w:szCs w:val="18"/>
                <w:u w:val="single"/>
              </w:rPr>
              <w:fldChar w:fldCharType="separate"/>
            </w:r>
            <w:r w:rsidRPr="005A2209">
              <w:rPr>
                <w:color w:val="0000FF"/>
                <w:sz w:val="18"/>
                <w:szCs w:val="18"/>
                <w:u w:val="single"/>
              </w:rPr>
              <w:t>513471644</w:t>
            </w:r>
            <w:r w:rsidR="008C3EF6">
              <w:rPr>
                <w:color w:val="0000FF"/>
                <w:sz w:val="18"/>
                <w:szCs w:val="18"/>
                <w:u w:val="single"/>
              </w:rPr>
              <w:fldChar w:fldCharType="end"/>
            </w:r>
            <w:r w:rsidRPr="005A2209">
              <w:rPr>
                <w:color w:val="000000"/>
                <w:sz w:val="18"/>
                <w:szCs w:val="18"/>
              </w:rPr>
              <w:t>],</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r w:rsidRPr="00DA7813">
              <w:rPr>
                <w:bCs/>
                <w:sz w:val="18"/>
                <w:szCs w:val="18"/>
                <w:lang w:val="sr-Latn-CS"/>
              </w:rPr>
              <w:t xml:space="preserve">Nevenić, R,. Rakonjac, Lj, Poduška, Z,. Gagić, R,. </w:t>
            </w:r>
            <w:r w:rsidRPr="00DA7813">
              <w:rPr>
                <w:b/>
                <w:bCs/>
                <w:sz w:val="18"/>
                <w:szCs w:val="18"/>
                <w:lang w:val="sr-Latn-CS"/>
              </w:rPr>
              <w:t>Petrović, N,.</w:t>
            </w:r>
            <w:r w:rsidRPr="00DA7813">
              <w:rPr>
                <w:bCs/>
                <w:sz w:val="18"/>
                <w:szCs w:val="18"/>
                <w:lang w:val="sr-Latn-CS"/>
              </w:rPr>
              <w:t xml:space="preserve"> Čokić, D. (2008)</w:t>
            </w:r>
            <w:r w:rsidRPr="00DA7813">
              <w:rPr>
                <w:bCs/>
                <w:sz w:val="18"/>
                <w:szCs w:val="18"/>
              </w:rPr>
              <w:t>:</w:t>
            </w:r>
            <w:r w:rsidRPr="00DA7813">
              <w:rPr>
                <w:bCs/>
                <w:sz w:val="18"/>
                <w:szCs w:val="18"/>
                <w:lang w:val="sr-Latn-CS"/>
              </w:rPr>
              <w:t xml:space="preserve"> Collision Between Forestry and environmental Legislative Research-Case Study and Statements in Serbia. Sustainable Forestry, 2008, tom 57/58, str. 124-136, tabele. [COBISS.SR-ID 173775884], </w:t>
            </w:r>
            <w:r w:rsidRPr="00DA7813">
              <w:rPr>
                <w:b/>
                <w:sz w:val="18"/>
                <w:szCs w:val="18"/>
              </w:rPr>
              <w:t xml:space="preserve"> </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8948DB" w:rsidRPr="007153F4" w:rsidRDefault="008948DB" w:rsidP="008948DB">
            <w:pPr>
              <w:spacing w:before="120" w:line="276" w:lineRule="auto"/>
              <w:jc w:val="both"/>
              <w:rPr>
                <w:bCs/>
                <w:sz w:val="18"/>
                <w:szCs w:val="18"/>
                <w:lang w:val="sr-Latn-CS"/>
              </w:rPr>
            </w:pPr>
            <w:proofErr w:type="spellStart"/>
            <w:r w:rsidRPr="00091302">
              <w:rPr>
                <w:color w:val="000000"/>
                <w:sz w:val="18"/>
                <w:szCs w:val="18"/>
                <w:lang w:val="en-GB"/>
              </w:rPr>
              <w:t>Banković</w:t>
            </w:r>
            <w:proofErr w:type="spellEnd"/>
            <w:r w:rsidRPr="00091302">
              <w:rPr>
                <w:color w:val="000000"/>
                <w:sz w:val="18"/>
                <w:szCs w:val="18"/>
                <w:lang w:val="en-GB"/>
              </w:rPr>
              <w:t xml:space="preserve">, S., </w:t>
            </w:r>
            <w:proofErr w:type="spellStart"/>
            <w:r w:rsidRPr="00091302">
              <w:rPr>
                <w:color w:val="000000"/>
                <w:sz w:val="18"/>
                <w:szCs w:val="18"/>
                <w:lang w:val="en-GB"/>
              </w:rPr>
              <w:t>Medarević</w:t>
            </w:r>
            <w:proofErr w:type="spellEnd"/>
            <w:r w:rsidRPr="00091302">
              <w:rPr>
                <w:color w:val="000000"/>
                <w:sz w:val="18"/>
                <w:szCs w:val="18"/>
                <w:lang w:val="en-GB"/>
              </w:rPr>
              <w:t xml:space="preserve">, M.,  </w:t>
            </w:r>
            <w:proofErr w:type="spellStart"/>
            <w:r w:rsidRPr="00091302">
              <w:rPr>
                <w:color w:val="000000"/>
                <w:sz w:val="18"/>
                <w:szCs w:val="18"/>
                <w:lang w:val="en-GB"/>
              </w:rPr>
              <w:t>Pantić</w:t>
            </w:r>
            <w:proofErr w:type="spellEnd"/>
            <w:r w:rsidRPr="00091302">
              <w:rPr>
                <w:color w:val="000000"/>
                <w:sz w:val="18"/>
                <w:szCs w:val="18"/>
                <w:lang w:val="en-GB"/>
              </w:rPr>
              <w:t xml:space="preserve">, D., </w:t>
            </w:r>
            <w:proofErr w:type="spellStart"/>
            <w:r w:rsidRPr="00091302">
              <w:rPr>
                <w:color w:val="000000"/>
                <w:sz w:val="18"/>
                <w:szCs w:val="18"/>
                <w:lang w:val="en-GB"/>
              </w:rPr>
              <w:t>Obradović</w:t>
            </w:r>
            <w:proofErr w:type="spellEnd"/>
            <w:r w:rsidRPr="00091302">
              <w:rPr>
                <w:color w:val="000000"/>
                <w:sz w:val="18"/>
                <w:szCs w:val="18"/>
                <w:lang w:val="en-GB"/>
              </w:rPr>
              <w:t xml:space="preserve">, S., </w:t>
            </w:r>
            <w:r w:rsidRPr="00091302">
              <w:rPr>
                <w:b/>
                <w:color w:val="000000"/>
                <w:sz w:val="18"/>
                <w:szCs w:val="18"/>
                <w:lang w:val="en-GB"/>
              </w:rPr>
              <w:t>Petrović, N.</w:t>
            </w:r>
            <w:r w:rsidRPr="00091302">
              <w:rPr>
                <w:color w:val="000000"/>
                <w:sz w:val="18"/>
                <w:szCs w:val="18"/>
                <w:lang w:val="en-GB"/>
              </w:rPr>
              <w:t xml:space="preserve"> (2009)</w:t>
            </w:r>
            <w:r>
              <w:rPr>
                <w:color w:val="000000"/>
                <w:sz w:val="18"/>
                <w:szCs w:val="18"/>
              </w:rPr>
              <w:t>:</w:t>
            </w:r>
            <w:r w:rsidRPr="00091302">
              <w:rPr>
                <w:color w:val="000000"/>
                <w:sz w:val="18"/>
                <w:szCs w:val="18"/>
                <w:lang w:val="en-GB"/>
              </w:rPr>
              <w:t xml:space="preserve"> Characteristics of silver fir (</w:t>
            </w:r>
            <w:proofErr w:type="spellStart"/>
            <w:r w:rsidRPr="00091302">
              <w:rPr>
                <w:color w:val="000000"/>
                <w:sz w:val="18"/>
                <w:szCs w:val="18"/>
                <w:lang w:val="en-GB"/>
              </w:rPr>
              <w:t>Abies</w:t>
            </w:r>
            <w:proofErr w:type="spellEnd"/>
            <w:r w:rsidRPr="00091302">
              <w:rPr>
                <w:color w:val="000000"/>
                <w:sz w:val="18"/>
                <w:szCs w:val="18"/>
                <w:lang w:val="en-GB"/>
              </w:rPr>
              <w:t xml:space="preserve"> alba Mill.) development in selection forests at different sites - study of Mt. </w:t>
            </w:r>
            <w:proofErr w:type="spellStart"/>
            <w:r w:rsidRPr="00091302">
              <w:rPr>
                <w:color w:val="000000"/>
                <w:sz w:val="18"/>
                <w:szCs w:val="18"/>
                <w:lang w:val="en-GB"/>
              </w:rPr>
              <w:t>Goč</w:t>
            </w:r>
            <w:proofErr w:type="spellEnd"/>
            <w:r w:rsidRPr="00091302">
              <w:rPr>
                <w:color w:val="000000"/>
                <w:sz w:val="18"/>
                <w:szCs w:val="18"/>
                <w:lang w:val="en-GB"/>
              </w:rPr>
              <w:t xml:space="preserve"> forests (central Serbia) Austrian journal of forest science, vol. 126 br. 4, str. 197-214, </w:t>
            </w:r>
          </w:p>
          <w:p w:rsidR="000D709A" w:rsidRPr="00491993" w:rsidRDefault="00AA7408" w:rsidP="008948DB">
            <w:pPr>
              <w:tabs>
                <w:tab w:val="left" w:pos="567"/>
              </w:tabs>
              <w:spacing w:after="60"/>
              <w:rPr>
                <w:rFonts w:ascii="Times New Roman" w:hAnsi="Times New Roman"/>
                <w:sz w:val="20"/>
                <w:szCs w:val="20"/>
                <w:lang w:val="sr-Cyrl-CS"/>
              </w:rPr>
            </w:pPr>
            <w:hyperlink r:id="rId6" w:history="1">
              <w:r w:rsidR="008948DB" w:rsidRPr="003C3273">
                <w:rPr>
                  <w:rStyle w:val="Hyperlink"/>
                  <w:bCs/>
                  <w:sz w:val="18"/>
                  <w:szCs w:val="18"/>
                  <w:lang w:val="sr-Latn-CS"/>
                </w:rPr>
                <w:t>https://www.researchgate.net/publication/288118878_Characteristics_of_silver_fir_Abies_alba_Mill_development_in_selection_forests_at_different_sites_-_Study_of_Mt_Goc_forests_central_Serbia</w:t>
              </w:r>
            </w:hyperlink>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proofErr w:type="spellStart"/>
            <w:r w:rsidRPr="00091302">
              <w:rPr>
                <w:color w:val="000000"/>
                <w:sz w:val="18"/>
                <w:szCs w:val="18"/>
                <w:lang w:val="en-GB"/>
              </w:rPr>
              <w:t>Avdibegovi</w:t>
            </w:r>
            <w:proofErr w:type="spellEnd"/>
            <w:r w:rsidRPr="008948DB">
              <w:rPr>
                <w:color w:val="000000"/>
                <w:sz w:val="18"/>
                <w:szCs w:val="18"/>
                <w:lang w:val="sr-Cyrl-CS"/>
              </w:rPr>
              <w:t xml:space="preserve">ć, </w:t>
            </w:r>
            <w:r w:rsidRPr="00091302">
              <w:rPr>
                <w:color w:val="000000"/>
                <w:sz w:val="18"/>
                <w:szCs w:val="18"/>
                <w:lang w:val="en-GB"/>
              </w:rPr>
              <w:t>M</w:t>
            </w:r>
            <w:r w:rsidRPr="008948DB">
              <w:rPr>
                <w:color w:val="000000"/>
                <w:sz w:val="18"/>
                <w:szCs w:val="18"/>
                <w:lang w:val="sr-Cyrl-CS"/>
              </w:rPr>
              <w:t>.</w:t>
            </w:r>
            <w:proofErr w:type="gramStart"/>
            <w:r w:rsidRPr="008948DB">
              <w:rPr>
                <w:color w:val="000000"/>
                <w:sz w:val="18"/>
                <w:szCs w:val="18"/>
                <w:lang w:val="sr-Cyrl-CS"/>
              </w:rPr>
              <w:t xml:space="preserve">,  </w:t>
            </w:r>
            <w:r w:rsidRPr="00091302">
              <w:rPr>
                <w:color w:val="000000"/>
                <w:sz w:val="18"/>
                <w:szCs w:val="18"/>
                <w:lang w:val="en-GB"/>
              </w:rPr>
              <w:t>Noni</w:t>
            </w:r>
            <w:r w:rsidRPr="008948DB">
              <w:rPr>
                <w:color w:val="000000"/>
                <w:sz w:val="18"/>
                <w:szCs w:val="18"/>
                <w:lang w:val="sr-Cyrl-CS"/>
              </w:rPr>
              <w:t>ć</w:t>
            </w:r>
            <w:proofErr w:type="gramEnd"/>
            <w:r w:rsidRPr="008948DB">
              <w:rPr>
                <w:color w:val="000000"/>
                <w:sz w:val="18"/>
                <w:szCs w:val="18"/>
                <w:lang w:val="sr-Cyrl-CS"/>
              </w:rPr>
              <w:t xml:space="preserve">, </w:t>
            </w:r>
            <w:r w:rsidRPr="00091302">
              <w:rPr>
                <w:color w:val="000000"/>
                <w:sz w:val="18"/>
                <w:szCs w:val="18"/>
                <w:lang w:val="en-GB"/>
              </w:rPr>
              <w:t>D</w:t>
            </w:r>
            <w:r w:rsidRPr="008948DB">
              <w:rPr>
                <w:color w:val="000000"/>
                <w:sz w:val="18"/>
                <w:szCs w:val="18"/>
                <w:lang w:val="sr-Cyrl-CS"/>
              </w:rPr>
              <w:t xml:space="preserve">.,  </w:t>
            </w:r>
            <w:r w:rsidRPr="00091302">
              <w:rPr>
                <w:color w:val="000000"/>
                <w:sz w:val="18"/>
                <w:szCs w:val="18"/>
                <w:lang w:val="en-GB"/>
              </w:rPr>
              <w:t>Posavec</w:t>
            </w:r>
            <w:r w:rsidRPr="008948DB">
              <w:rPr>
                <w:color w:val="000000"/>
                <w:sz w:val="18"/>
                <w:szCs w:val="18"/>
                <w:lang w:val="sr-Cyrl-CS"/>
              </w:rPr>
              <w:t xml:space="preserve">, </w:t>
            </w:r>
            <w:r w:rsidRPr="00091302">
              <w:rPr>
                <w:color w:val="000000"/>
                <w:sz w:val="18"/>
                <w:szCs w:val="18"/>
                <w:lang w:val="en-GB"/>
              </w:rPr>
              <w:t>S</w:t>
            </w:r>
            <w:r w:rsidRPr="008948DB">
              <w:rPr>
                <w:color w:val="000000"/>
                <w:sz w:val="18"/>
                <w:szCs w:val="18"/>
                <w:lang w:val="sr-Cyrl-CS"/>
              </w:rPr>
              <w:t xml:space="preserve">.,  </w:t>
            </w:r>
            <w:proofErr w:type="spellStart"/>
            <w:r w:rsidRPr="00091302">
              <w:rPr>
                <w:b/>
                <w:color w:val="000000"/>
                <w:sz w:val="18"/>
                <w:szCs w:val="18"/>
                <w:lang w:val="en-GB"/>
              </w:rPr>
              <w:t>Petrovi</w:t>
            </w:r>
            <w:proofErr w:type="spellEnd"/>
            <w:r w:rsidRPr="008948DB">
              <w:rPr>
                <w:b/>
                <w:color w:val="000000"/>
                <w:sz w:val="18"/>
                <w:szCs w:val="18"/>
                <w:lang w:val="sr-Cyrl-CS"/>
              </w:rPr>
              <w:t xml:space="preserve">ć, </w:t>
            </w:r>
            <w:r w:rsidRPr="00091302">
              <w:rPr>
                <w:b/>
                <w:color w:val="000000"/>
                <w:sz w:val="18"/>
                <w:szCs w:val="18"/>
                <w:lang w:val="en-GB"/>
              </w:rPr>
              <w:t>N</w:t>
            </w:r>
            <w:r w:rsidRPr="008948DB">
              <w:rPr>
                <w:color w:val="000000"/>
                <w:sz w:val="18"/>
                <w:szCs w:val="18"/>
                <w:lang w:val="sr-Cyrl-CS"/>
              </w:rPr>
              <w:t xml:space="preserve">,. </w:t>
            </w:r>
            <w:r w:rsidRPr="00091302">
              <w:rPr>
                <w:color w:val="000000"/>
                <w:sz w:val="18"/>
                <w:szCs w:val="18"/>
                <w:lang w:val="en-GB"/>
              </w:rPr>
              <w:t xml:space="preserve">Marić, B.,  </w:t>
            </w:r>
            <w:proofErr w:type="spellStart"/>
            <w:r w:rsidRPr="00091302">
              <w:rPr>
                <w:color w:val="000000"/>
                <w:sz w:val="18"/>
                <w:szCs w:val="18"/>
                <w:lang w:val="en-GB"/>
              </w:rPr>
              <w:t>Milijić</w:t>
            </w:r>
            <w:proofErr w:type="spellEnd"/>
            <w:r w:rsidRPr="00091302">
              <w:rPr>
                <w:color w:val="000000"/>
                <w:sz w:val="18"/>
                <w:szCs w:val="18"/>
                <w:lang w:val="en-GB"/>
              </w:rPr>
              <w:t xml:space="preserve">, V.,  </w:t>
            </w:r>
            <w:proofErr w:type="spellStart"/>
            <w:r w:rsidRPr="00091302">
              <w:rPr>
                <w:color w:val="000000"/>
                <w:sz w:val="18"/>
                <w:szCs w:val="18"/>
                <w:lang w:val="en-GB"/>
              </w:rPr>
              <w:t>Krajter</w:t>
            </w:r>
            <w:proofErr w:type="spellEnd"/>
            <w:r w:rsidRPr="00091302">
              <w:rPr>
                <w:color w:val="000000"/>
                <w:sz w:val="18"/>
                <w:szCs w:val="18"/>
                <w:lang w:val="en-GB"/>
              </w:rPr>
              <w:t xml:space="preserve">, S.,  </w:t>
            </w:r>
            <w:proofErr w:type="spellStart"/>
            <w:r w:rsidRPr="00091302">
              <w:rPr>
                <w:color w:val="000000"/>
                <w:sz w:val="18"/>
                <w:szCs w:val="18"/>
                <w:lang w:val="en-GB"/>
              </w:rPr>
              <w:t>Ioras</w:t>
            </w:r>
            <w:proofErr w:type="spellEnd"/>
            <w:r w:rsidRPr="00091302">
              <w:rPr>
                <w:color w:val="000000"/>
                <w:sz w:val="18"/>
                <w:szCs w:val="18"/>
                <w:lang w:val="en-GB"/>
              </w:rPr>
              <w:t xml:space="preserve"> F. A., </w:t>
            </w:r>
            <w:proofErr w:type="spellStart"/>
            <w:r w:rsidRPr="00091302">
              <w:rPr>
                <w:color w:val="000000"/>
                <w:sz w:val="18"/>
                <w:szCs w:val="18"/>
                <w:lang w:val="en-GB"/>
              </w:rPr>
              <w:t>Ioan</w:t>
            </w:r>
            <w:proofErr w:type="spellEnd"/>
            <w:r w:rsidRPr="00091302">
              <w:rPr>
                <w:color w:val="000000"/>
                <w:sz w:val="18"/>
                <w:szCs w:val="18"/>
                <w:lang w:val="en-GB"/>
              </w:rPr>
              <w:t>, V. (2010)</w:t>
            </w:r>
            <w:r>
              <w:rPr>
                <w:color w:val="000000"/>
                <w:sz w:val="18"/>
                <w:szCs w:val="18"/>
              </w:rPr>
              <w:t>:</w:t>
            </w:r>
            <w:r w:rsidRPr="00091302">
              <w:rPr>
                <w:color w:val="000000"/>
                <w:sz w:val="18"/>
                <w:szCs w:val="18"/>
                <w:lang w:val="en-GB"/>
              </w:rPr>
              <w:t xml:space="preserve"> Policy Options for Private Forest Owners in Western Balkans: A Qualitative Study </w:t>
            </w:r>
            <w:proofErr w:type="spellStart"/>
            <w:r w:rsidRPr="00091302">
              <w:rPr>
                <w:color w:val="000000"/>
                <w:sz w:val="18"/>
                <w:szCs w:val="18"/>
                <w:lang w:val="en-GB"/>
              </w:rPr>
              <w:t>Notulae</w:t>
            </w:r>
            <w:proofErr w:type="spellEnd"/>
            <w:r w:rsidRPr="00091302">
              <w:rPr>
                <w:color w:val="000000"/>
                <w:sz w:val="18"/>
                <w:szCs w:val="18"/>
                <w:lang w:val="en-GB"/>
              </w:rPr>
              <w:t xml:space="preserve"> </w:t>
            </w:r>
            <w:proofErr w:type="spellStart"/>
            <w:r w:rsidRPr="00091302">
              <w:rPr>
                <w:color w:val="000000"/>
                <w:sz w:val="18"/>
                <w:szCs w:val="18"/>
                <w:lang w:val="en-GB"/>
              </w:rPr>
              <w:t>botanicae</w:t>
            </w:r>
            <w:proofErr w:type="spellEnd"/>
            <w:r w:rsidRPr="00091302">
              <w:rPr>
                <w:color w:val="000000"/>
                <w:sz w:val="18"/>
                <w:szCs w:val="18"/>
                <w:lang w:val="en-GB"/>
              </w:rPr>
              <w:t xml:space="preserve"> </w:t>
            </w:r>
            <w:proofErr w:type="spellStart"/>
            <w:r w:rsidRPr="00091302">
              <w:rPr>
                <w:color w:val="000000"/>
                <w:sz w:val="18"/>
                <w:szCs w:val="18"/>
                <w:lang w:val="en-GB"/>
              </w:rPr>
              <w:t>horti</w:t>
            </w:r>
            <w:proofErr w:type="spellEnd"/>
            <w:r w:rsidRPr="00091302">
              <w:rPr>
                <w:color w:val="000000"/>
                <w:sz w:val="18"/>
                <w:szCs w:val="18"/>
                <w:lang w:val="en-GB"/>
              </w:rPr>
              <w:t xml:space="preserve"> </w:t>
            </w:r>
            <w:proofErr w:type="spellStart"/>
            <w:r w:rsidRPr="00091302">
              <w:rPr>
                <w:color w:val="000000"/>
                <w:sz w:val="18"/>
                <w:szCs w:val="18"/>
                <w:lang w:val="en-GB"/>
              </w:rPr>
              <w:t>agrobotanici</w:t>
            </w:r>
            <w:proofErr w:type="spellEnd"/>
            <w:r w:rsidRPr="00091302">
              <w:rPr>
                <w:color w:val="000000"/>
                <w:sz w:val="18"/>
                <w:szCs w:val="18"/>
                <w:lang w:val="en-GB"/>
              </w:rPr>
              <w:t xml:space="preserve"> </w:t>
            </w:r>
            <w:proofErr w:type="spellStart"/>
            <w:r w:rsidRPr="00091302">
              <w:rPr>
                <w:color w:val="000000"/>
                <w:sz w:val="18"/>
                <w:szCs w:val="18"/>
                <w:lang w:val="en-GB"/>
              </w:rPr>
              <w:t>Сluj-Napoca</w:t>
            </w:r>
            <w:proofErr w:type="spellEnd"/>
            <w:r w:rsidRPr="00091302">
              <w:rPr>
                <w:color w:val="000000"/>
                <w:sz w:val="18"/>
                <w:szCs w:val="18"/>
                <w:lang w:val="en-GB"/>
              </w:rPr>
              <w:t xml:space="preserve">, vol. 38 br. 1, str. 257-261, </w:t>
            </w:r>
            <w:r>
              <w:rPr>
                <w:b/>
                <w:color w:val="000000"/>
                <w:sz w:val="18"/>
                <w:szCs w:val="18"/>
              </w:rPr>
              <w:t xml:space="preserve"> </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proofErr w:type="spellStart"/>
            <w:r w:rsidRPr="00DB6D7F">
              <w:rPr>
                <w:color w:val="000000"/>
                <w:sz w:val="18"/>
                <w:szCs w:val="18"/>
                <w:lang w:val="en-GB"/>
              </w:rPr>
              <w:t>Glueck</w:t>
            </w:r>
            <w:proofErr w:type="spellEnd"/>
            <w:r w:rsidRPr="008948DB">
              <w:rPr>
                <w:color w:val="000000"/>
                <w:sz w:val="18"/>
                <w:szCs w:val="18"/>
                <w:lang w:val="sr-Cyrl-CS"/>
              </w:rPr>
              <w:t xml:space="preserve">, </w:t>
            </w:r>
            <w:r w:rsidRPr="00DB6D7F">
              <w:rPr>
                <w:color w:val="000000"/>
                <w:sz w:val="18"/>
                <w:szCs w:val="18"/>
                <w:lang w:val="en-GB"/>
              </w:rPr>
              <w:t>P</w:t>
            </w:r>
            <w:r w:rsidRPr="008948DB">
              <w:rPr>
                <w:color w:val="000000"/>
                <w:sz w:val="18"/>
                <w:szCs w:val="18"/>
                <w:lang w:val="sr-Cyrl-CS"/>
              </w:rPr>
              <w:t>.</w:t>
            </w:r>
            <w:proofErr w:type="gramStart"/>
            <w:r w:rsidRPr="008948DB">
              <w:rPr>
                <w:color w:val="000000"/>
                <w:sz w:val="18"/>
                <w:szCs w:val="18"/>
                <w:lang w:val="sr-Cyrl-CS"/>
              </w:rPr>
              <w:t xml:space="preserve">,  </w:t>
            </w:r>
            <w:proofErr w:type="spellStart"/>
            <w:r w:rsidRPr="00DB6D7F">
              <w:rPr>
                <w:color w:val="000000"/>
                <w:sz w:val="18"/>
                <w:szCs w:val="18"/>
                <w:lang w:val="en-GB"/>
              </w:rPr>
              <w:t>Avdibegovi</w:t>
            </w:r>
            <w:proofErr w:type="spellEnd"/>
            <w:r w:rsidRPr="008948DB">
              <w:rPr>
                <w:color w:val="000000"/>
                <w:sz w:val="18"/>
                <w:szCs w:val="18"/>
                <w:lang w:val="sr-Cyrl-CS"/>
              </w:rPr>
              <w:t>ć</w:t>
            </w:r>
            <w:proofErr w:type="gramEnd"/>
            <w:r w:rsidRPr="008948DB">
              <w:rPr>
                <w:color w:val="000000"/>
                <w:sz w:val="18"/>
                <w:szCs w:val="18"/>
                <w:lang w:val="sr-Cyrl-CS"/>
              </w:rPr>
              <w:t xml:space="preserve">, </w:t>
            </w:r>
            <w:r w:rsidRPr="00DB6D7F">
              <w:rPr>
                <w:color w:val="000000"/>
                <w:sz w:val="18"/>
                <w:szCs w:val="18"/>
                <w:lang w:val="en-GB"/>
              </w:rPr>
              <w:t>M</w:t>
            </w:r>
            <w:r w:rsidRPr="008948DB">
              <w:rPr>
                <w:color w:val="000000"/>
                <w:sz w:val="18"/>
                <w:szCs w:val="18"/>
                <w:lang w:val="sr-Cyrl-CS"/>
              </w:rPr>
              <w:t>.,  Č</w:t>
            </w:r>
            <w:proofErr w:type="spellStart"/>
            <w:r w:rsidRPr="00DB6D7F">
              <w:rPr>
                <w:color w:val="000000"/>
                <w:sz w:val="18"/>
                <w:szCs w:val="18"/>
                <w:lang w:val="en-GB"/>
              </w:rPr>
              <w:t>abaravdi</w:t>
            </w:r>
            <w:proofErr w:type="spellEnd"/>
            <w:r w:rsidRPr="008948DB">
              <w:rPr>
                <w:color w:val="000000"/>
                <w:sz w:val="18"/>
                <w:szCs w:val="18"/>
                <w:lang w:val="sr-Cyrl-CS"/>
              </w:rPr>
              <w:t xml:space="preserve">ć, </w:t>
            </w:r>
            <w:r w:rsidRPr="00DB6D7F">
              <w:rPr>
                <w:color w:val="000000"/>
                <w:sz w:val="18"/>
                <w:szCs w:val="18"/>
                <w:lang w:val="en-GB"/>
              </w:rPr>
              <w:t>A</w:t>
            </w:r>
            <w:r w:rsidRPr="008948DB">
              <w:rPr>
                <w:color w:val="000000"/>
                <w:sz w:val="18"/>
                <w:szCs w:val="18"/>
                <w:lang w:val="sr-Cyrl-CS"/>
              </w:rPr>
              <w:t xml:space="preserve">.,  </w:t>
            </w:r>
            <w:r w:rsidRPr="00DB6D7F">
              <w:rPr>
                <w:color w:val="000000"/>
                <w:sz w:val="18"/>
                <w:szCs w:val="18"/>
                <w:lang w:val="en-GB"/>
              </w:rPr>
              <w:t>Noni</w:t>
            </w:r>
            <w:r w:rsidRPr="008948DB">
              <w:rPr>
                <w:color w:val="000000"/>
                <w:sz w:val="18"/>
                <w:szCs w:val="18"/>
                <w:lang w:val="sr-Cyrl-CS"/>
              </w:rPr>
              <w:t xml:space="preserve">ć, </w:t>
            </w:r>
            <w:r w:rsidRPr="00DB6D7F">
              <w:rPr>
                <w:color w:val="000000"/>
                <w:sz w:val="18"/>
                <w:szCs w:val="18"/>
                <w:lang w:val="en-GB"/>
              </w:rPr>
              <w:t>D</w:t>
            </w:r>
            <w:r w:rsidRPr="008948DB">
              <w:rPr>
                <w:color w:val="000000"/>
                <w:sz w:val="18"/>
                <w:szCs w:val="18"/>
                <w:lang w:val="sr-Cyrl-CS"/>
              </w:rPr>
              <w:t xml:space="preserve">.,  </w:t>
            </w:r>
            <w:proofErr w:type="spellStart"/>
            <w:r w:rsidRPr="00DB6D7F">
              <w:rPr>
                <w:b/>
                <w:color w:val="000000"/>
                <w:sz w:val="18"/>
                <w:szCs w:val="18"/>
                <w:lang w:val="en-GB"/>
              </w:rPr>
              <w:t>Petrovi</w:t>
            </w:r>
            <w:proofErr w:type="spellEnd"/>
            <w:r w:rsidRPr="008948DB">
              <w:rPr>
                <w:b/>
                <w:color w:val="000000"/>
                <w:sz w:val="18"/>
                <w:szCs w:val="18"/>
                <w:lang w:val="sr-Cyrl-CS"/>
              </w:rPr>
              <w:t xml:space="preserve">ć, </w:t>
            </w:r>
            <w:r w:rsidRPr="00DB6D7F">
              <w:rPr>
                <w:b/>
                <w:color w:val="000000"/>
                <w:sz w:val="18"/>
                <w:szCs w:val="18"/>
                <w:lang w:val="en-GB"/>
              </w:rPr>
              <w:t>N</w:t>
            </w:r>
            <w:r w:rsidRPr="008948DB">
              <w:rPr>
                <w:b/>
                <w:color w:val="000000"/>
                <w:sz w:val="18"/>
                <w:szCs w:val="18"/>
                <w:lang w:val="sr-Cyrl-CS"/>
              </w:rPr>
              <w:t>,.</w:t>
            </w:r>
            <w:r w:rsidRPr="008948DB">
              <w:rPr>
                <w:color w:val="000000"/>
                <w:sz w:val="18"/>
                <w:szCs w:val="18"/>
                <w:lang w:val="sr-Cyrl-CS"/>
              </w:rPr>
              <w:t xml:space="preserve"> </w:t>
            </w:r>
            <w:r w:rsidRPr="00DB6D7F">
              <w:rPr>
                <w:color w:val="000000"/>
                <w:sz w:val="18"/>
                <w:szCs w:val="18"/>
                <w:lang w:val="en-GB"/>
              </w:rPr>
              <w:t>Posavec S.,  Stojanovska, M. (2010)</w:t>
            </w:r>
            <w:r>
              <w:rPr>
                <w:color w:val="000000"/>
                <w:sz w:val="18"/>
                <w:szCs w:val="18"/>
              </w:rPr>
              <w:t xml:space="preserve">: </w:t>
            </w:r>
            <w:r w:rsidRPr="00DB6D7F">
              <w:rPr>
                <w:color w:val="000000"/>
                <w:sz w:val="18"/>
                <w:szCs w:val="18"/>
                <w:lang w:val="en-GB"/>
              </w:rPr>
              <w:t xml:space="preserve"> The preconditions for the formation of private forest owners' interest associations in the Western Balkan Region (Article) Forest policy and economics, (2010), vol. 12 br. 4, str. 250-263,</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r w:rsidRPr="00B846DF">
              <w:rPr>
                <w:bCs/>
                <w:sz w:val="18"/>
                <w:szCs w:val="18"/>
                <w:lang w:val="sr-Latn-CS" w:eastAsia="en-GB"/>
              </w:rPr>
              <w:t xml:space="preserve">Nonić, D.,  Bliss, J. C.  Milijić, V.,  </w:t>
            </w:r>
            <w:r w:rsidRPr="00B846DF">
              <w:rPr>
                <w:b/>
                <w:bCs/>
                <w:sz w:val="18"/>
                <w:szCs w:val="18"/>
                <w:lang w:val="sr-Latn-CS" w:eastAsia="en-GB"/>
              </w:rPr>
              <w:t>Petrović, N,.</w:t>
            </w:r>
            <w:r w:rsidRPr="00B846DF">
              <w:rPr>
                <w:bCs/>
                <w:sz w:val="18"/>
                <w:szCs w:val="18"/>
                <w:lang w:val="sr-Latn-CS" w:eastAsia="en-GB"/>
              </w:rPr>
              <w:t xml:space="preserve"> Avdibegović, M., Mataruga, M. (2011) Challenges of Organizing Private Forest Owners in Serbia Small-scale forestry, vol. 10 br. 4, str. 435-455,</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8948DB" w:rsidP="000D709A">
            <w:pPr>
              <w:tabs>
                <w:tab w:val="left" w:pos="567"/>
              </w:tabs>
              <w:spacing w:after="60"/>
              <w:rPr>
                <w:rFonts w:ascii="Times New Roman" w:hAnsi="Times New Roman"/>
                <w:sz w:val="20"/>
                <w:szCs w:val="20"/>
                <w:lang w:val="sr-Cyrl-CS"/>
              </w:rPr>
            </w:pPr>
            <w:proofErr w:type="spellStart"/>
            <w:r w:rsidRPr="00DA7813">
              <w:rPr>
                <w:color w:val="000000"/>
                <w:sz w:val="18"/>
                <w:szCs w:val="18"/>
                <w:lang w:val="en-GB"/>
              </w:rPr>
              <w:t>Stanković</w:t>
            </w:r>
            <w:proofErr w:type="spellEnd"/>
            <w:r w:rsidRPr="00DA7813">
              <w:rPr>
                <w:color w:val="000000"/>
                <w:sz w:val="18"/>
                <w:szCs w:val="18"/>
                <w:lang w:val="en-GB"/>
              </w:rPr>
              <w:t>, D.</w:t>
            </w:r>
            <w:proofErr w:type="gramStart"/>
            <w:r w:rsidRPr="00DA7813">
              <w:rPr>
                <w:color w:val="000000"/>
                <w:sz w:val="18"/>
                <w:szCs w:val="18"/>
                <w:lang w:val="en-GB"/>
              </w:rPr>
              <w:t xml:space="preserve">,  </w:t>
            </w:r>
            <w:proofErr w:type="spellStart"/>
            <w:r w:rsidRPr="00DA7813">
              <w:rPr>
                <w:color w:val="000000"/>
                <w:sz w:val="18"/>
                <w:szCs w:val="18"/>
                <w:lang w:val="en-GB"/>
              </w:rPr>
              <w:t>Krstić</w:t>
            </w:r>
            <w:proofErr w:type="spellEnd"/>
            <w:proofErr w:type="gramEnd"/>
            <w:r w:rsidRPr="00DA7813">
              <w:rPr>
                <w:color w:val="000000"/>
                <w:sz w:val="18"/>
                <w:szCs w:val="18"/>
                <w:lang w:val="en-GB"/>
              </w:rPr>
              <w:t xml:space="preserve">, B., </w:t>
            </w:r>
            <w:proofErr w:type="spellStart"/>
            <w:r w:rsidRPr="00DA7813">
              <w:rPr>
                <w:color w:val="000000"/>
                <w:sz w:val="18"/>
                <w:szCs w:val="18"/>
                <w:lang w:val="en-GB"/>
              </w:rPr>
              <w:t>Igic</w:t>
            </w:r>
            <w:proofErr w:type="spellEnd"/>
            <w:r w:rsidRPr="00DA7813">
              <w:rPr>
                <w:color w:val="000000"/>
                <w:sz w:val="18"/>
                <w:szCs w:val="18"/>
                <w:lang w:val="en-GB"/>
              </w:rPr>
              <w:t xml:space="preserve">, R. S.,  </w:t>
            </w:r>
            <w:proofErr w:type="spellStart"/>
            <w:r w:rsidRPr="00DA7813">
              <w:rPr>
                <w:color w:val="000000"/>
                <w:sz w:val="18"/>
                <w:szCs w:val="18"/>
                <w:lang w:val="en-GB"/>
              </w:rPr>
              <w:t>Trivan</w:t>
            </w:r>
            <w:proofErr w:type="spellEnd"/>
            <w:r w:rsidRPr="00DA7813">
              <w:rPr>
                <w:color w:val="000000"/>
                <w:sz w:val="18"/>
                <w:szCs w:val="18"/>
                <w:lang w:val="en-GB"/>
              </w:rPr>
              <w:t xml:space="preserve">, G.,  </w:t>
            </w:r>
            <w:r w:rsidRPr="00DA7813">
              <w:rPr>
                <w:b/>
                <w:color w:val="000000"/>
                <w:sz w:val="18"/>
                <w:szCs w:val="18"/>
                <w:lang w:val="en-GB"/>
              </w:rPr>
              <w:t>Petrović, N,.</w:t>
            </w:r>
            <w:r w:rsidRPr="00DA7813">
              <w:rPr>
                <w:color w:val="000000"/>
                <w:sz w:val="18"/>
                <w:szCs w:val="18"/>
                <w:lang w:val="en-GB"/>
              </w:rPr>
              <w:t xml:space="preserve"> Jovic, Đ. (2011) Concentration of Pollutants in the Air, Soil and Plants in the Area of the National Park "</w:t>
            </w:r>
            <w:proofErr w:type="spellStart"/>
            <w:r w:rsidRPr="00DA7813">
              <w:rPr>
                <w:color w:val="000000"/>
                <w:sz w:val="18"/>
                <w:szCs w:val="18"/>
                <w:lang w:val="en-GB"/>
              </w:rPr>
              <w:t>Fruska</w:t>
            </w:r>
            <w:proofErr w:type="spellEnd"/>
            <w:r w:rsidRPr="00DA7813">
              <w:rPr>
                <w:color w:val="000000"/>
                <w:sz w:val="18"/>
                <w:szCs w:val="18"/>
                <w:lang w:val="en-GB"/>
              </w:rPr>
              <w:t xml:space="preserve"> Gora" – Serbia, Fresenius Environmental Bulletin, vol. 20 br. 1, str. 44-50,</w:t>
            </w:r>
          </w:p>
        </w:tc>
      </w:tr>
      <w:tr w:rsidR="000D709A" w:rsidRPr="00491993" w:rsidTr="00AA7408">
        <w:trPr>
          <w:trHeight w:val="427"/>
          <w:jc w:val="center"/>
        </w:trPr>
        <w:tc>
          <w:tcPr>
            <w:tcW w:w="1221" w:type="dxa"/>
            <w:gridSpan w:val="2"/>
            <w:vAlign w:val="center"/>
          </w:tcPr>
          <w:p w:rsidR="000D709A" w:rsidRPr="00491993" w:rsidRDefault="000D709A" w:rsidP="000D709A">
            <w:pPr>
              <w:numPr>
                <w:ilvl w:val="0"/>
                <w:numId w:val="8"/>
              </w:numPr>
              <w:tabs>
                <w:tab w:val="clear" w:pos="720"/>
                <w:tab w:val="left" w:pos="567"/>
              </w:tabs>
              <w:spacing w:after="60"/>
              <w:rPr>
                <w:rFonts w:ascii="Times New Roman" w:hAnsi="Times New Roman"/>
                <w:sz w:val="20"/>
                <w:szCs w:val="20"/>
                <w:lang w:val="sr-Cyrl-CS"/>
              </w:rPr>
            </w:pPr>
          </w:p>
        </w:tc>
        <w:tc>
          <w:tcPr>
            <w:tcW w:w="9569" w:type="dxa"/>
            <w:gridSpan w:val="13"/>
            <w:shd w:val="clear" w:color="auto" w:fill="auto"/>
            <w:vAlign w:val="center"/>
          </w:tcPr>
          <w:p w:rsidR="000D709A" w:rsidRPr="00491993" w:rsidRDefault="000D709A" w:rsidP="000D709A">
            <w:pPr>
              <w:tabs>
                <w:tab w:val="left" w:pos="567"/>
              </w:tabs>
              <w:spacing w:after="60"/>
              <w:rPr>
                <w:rFonts w:ascii="Times New Roman" w:hAnsi="Times New Roman"/>
                <w:sz w:val="20"/>
                <w:szCs w:val="20"/>
                <w:lang w:val="sr-Cyrl-CS"/>
              </w:rPr>
            </w:pPr>
          </w:p>
        </w:tc>
      </w:tr>
      <w:tr w:rsidR="000D709A" w:rsidRPr="00491993" w:rsidTr="00AA7408">
        <w:trPr>
          <w:trHeight w:val="427"/>
          <w:jc w:val="center"/>
        </w:trPr>
        <w:tc>
          <w:tcPr>
            <w:tcW w:w="10790" w:type="dxa"/>
            <w:gridSpan w:val="15"/>
            <w:vAlign w:val="center"/>
          </w:tcPr>
          <w:p w:rsidR="000D709A" w:rsidRPr="00491993" w:rsidRDefault="000D709A" w:rsidP="000D709A">
            <w:pPr>
              <w:tabs>
                <w:tab w:val="left" w:pos="567"/>
              </w:tabs>
              <w:spacing w:after="60"/>
              <w:rPr>
                <w:rFonts w:ascii="Times New Roman" w:hAnsi="Times New Roman"/>
                <w:b/>
                <w:sz w:val="20"/>
                <w:szCs w:val="20"/>
                <w:lang w:val="sr-Cyrl-CS"/>
              </w:rPr>
            </w:pPr>
            <w:r w:rsidRPr="00491993">
              <w:rPr>
                <w:rFonts w:ascii="Times New Roman" w:hAnsi="Times New Roman"/>
                <w:b/>
                <w:sz w:val="20"/>
                <w:szCs w:val="20"/>
                <w:lang w:val="sr-Cyrl-CS"/>
              </w:rPr>
              <w:t xml:space="preserve">Збирни подаци научне, односно уметничке и стручне активности наставника </w:t>
            </w:r>
          </w:p>
        </w:tc>
      </w:tr>
      <w:tr w:rsidR="000D709A" w:rsidRPr="00491993" w:rsidTr="00AA7408">
        <w:trPr>
          <w:trHeight w:val="427"/>
          <w:jc w:val="center"/>
        </w:trPr>
        <w:tc>
          <w:tcPr>
            <w:tcW w:w="4443" w:type="dxa"/>
            <w:gridSpan w:val="7"/>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цитата</w:t>
            </w:r>
          </w:p>
        </w:tc>
        <w:tc>
          <w:tcPr>
            <w:tcW w:w="6347" w:type="dxa"/>
            <w:gridSpan w:val="8"/>
            <w:vAlign w:val="center"/>
          </w:tcPr>
          <w:p w:rsidR="000D709A" w:rsidRPr="0061053F" w:rsidRDefault="0061053F" w:rsidP="000D709A">
            <w:pPr>
              <w:tabs>
                <w:tab w:val="left" w:pos="567"/>
              </w:tabs>
              <w:spacing w:after="60"/>
              <w:rPr>
                <w:rFonts w:ascii="Times New Roman" w:hAnsi="Times New Roman"/>
                <w:sz w:val="20"/>
                <w:szCs w:val="20"/>
                <w:lang w:val="sr-Latn-RS"/>
              </w:rPr>
            </w:pPr>
            <w:r>
              <w:rPr>
                <w:rFonts w:ascii="Times New Roman" w:hAnsi="Times New Roman"/>
                <w:sz w:val="20"/>
                <w:szCs w:val="20"/>
                <w:lang w:val="sr-Latn-RS"/>
              </w:rPr>
              <w:t xml:space="preserve">263    </w:t>
            </w:r>
            <w:hyperlink r:id="rId7" w:history="1">
              <w:r>
                <w:rPr>
                  <w:rStyle w:val="Hyperlink"/>
                </w:rPr>
                <w:t>Nenad PETROVIC | University of Belgrade, Belgrade | Department of Forestry | Research profile (researchgate.net)</w:t>
              </w:r>
            </w:hyperlink>
          </w:p>
        </w:tc>
      </w:tr>
      <w:tr w:rsidR="000D709A" w:rsidRPr="00491993" w:rsidTr="00AA7408">
        <w:trPr>
          <w:trHeight w:val="427"/>
          <w:jc w:val="center"/>
        </w:trPr>
        <w:tc>
          <w:tcPr>
            <w:tcW w:w="4443" w:type="dxa"/>
            <w:gridSpan w:val="7"/>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Укупан број радова са SCI (SSCI) листе</w:t>
            </w:r>
          </w:p>
        </w:tc>
        <w:tc>
          <w:tcPr>
            <w:tcW w:w="6347" w:type="dxa"/>
            <w:gridSpan w:val="8"/>
            <w:vAlign w:val="center"/>
          </w:tcPr>
          <w:p w:rsidR="000D709A" w:rsidRPr="003D0BBE" w:rsidRDefault="003D0BBE" w:rsidP="000D709A">
            <w:pPr>
              <w:tabs>
                <w:tab w:val="left" w:pos="567"/>
              </w:tabs>
              <w:spacing w:after="60"/>
              <w:rPr>
                <w:rFonts w:ascii="Times New Roman" w:hAnsi="Times New Roman"/>
                <w:sz w:val="20"/>
                <w:szCs w:val="20"/>
                <w:lang w:val="en-US"/>
              </w:rPr>
            </w:pPr>
            <w:r>
              <w:rPr>
                <w:rFonts w:ascii="Times New Roman" w:hAnsi="Times New Roman"/>
                <w:sz w:val="20"/>
                <w:szCs w:val="20"/>
                <w:lang w:val="en-US"/>
              </w:rPr>
              <w:t>9</w:t>
            </w:r>
          </w:p>
        </w:tc>
      </w:tr>
      <w:tr w:rsidR="000D709A" w:rsidRPr="00491993" w:rsidTr="00AA7408">
        <w:trPr>
          <w:trHeight w:val="278"/>
          <w:jc w:val="center"/>
        </w:trPr>
        <w:tc>
          <w:tcPr>
            <w:tcW w:w="4443" w:type="dxa"/>
            <w:gridSpan w:val="7"/>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Тренутно учешће на пројектима</w:t>
            </w:r>
          </w:p>
        </w:tc>
        <w:tc>
          <w:tcPr>
            <w:tcW w:w="2267" w:type="dxa"/>
            <w:gridSpan w:val="4"/>
            <w:vAlign w:val="center"/>
          </w:tcPr>
          <w:p w:rsidR="000D709A" w:rsidRPr="003D0BBE" w:rsidRDefault="000D709A" w:rsidP="000D709A">
            <w:pPr>
              <w:tabs>
                <w:tab w:val="left" w:pos="567"/>
              </w:tabs>
              <w:spacing w:after="60"/>
              <w:rPr>
                <w:rFonts w:ascii="Times New Roman" w:hAnsi="Times New Roman"/>
                <w:sz w:val="20"/>
                <w:szCs w:val="20"/>
                <w:lang w:val="en-US"/>
              </w:rPr>
            </w:pPr>
            <w:r w:rsidRPr="00491993">
              <w:rPr>
                <w:rFonts w:ascii="Times New Roman" w:hAnsi="Times New Roman"/>
                <w:sz w:val="20"/>
                <w:szCs w:val="20"/>
                <w:lang w:val="sr-Cyrl-CS"/>
              </w:rPr>
              <w:t>Домаћи</w:t>
            </w:r>
            <w:r w:rsidR="003D0BBE">
              <w:rPr>
                <w:rFonts w:ascii="Times New Roman" w:hAnsi="Times New Roman"/>
                <w:sz w:val="20"/>
                <w:szCs w:val="20"/>
                <w:lang w:val="en-US"/>
              </w:rPr>
              <w:t xml:space="preserve"> 1</w:t>
            </w:r>
          </w:p>
        </w:tc>
        <w:tc>
          <w:tcPr>
            <w:tcW w:w="4080" w:type="dxa"/>
            <w:gridSpan w:val="4"/>
            <w:vAlign w:val="center"/>
          </w:tcPr>
          <w:p w:rsidR="000D709A" w:rsidRPr="003D0BBE" w:rsidRDefault="000D709A" w:rsidP="000D709A">
            <w:pPr>
              <w:tabs>
                <w:tab w:val="left" w:pos="567"/>
              </w:tabs>
              <w:spacing w:after="60"/>
              <w:rPr>
                <w:rFonts w:ascii="Times New Roman" w:hAnsi="Times New Roman"/>
                <w:sz w:val="20"/>
                <w:szCs w:val="20"/>
                <w:lang w:val="en-US"/>
              </w:rPr>
            </w:pPr>
            <w:r w:rsidRPr="00491993">
              <w:rPr>
                <w:rFonts w:ascii="Times New Roman" w:hAnsi="Times New Roman"/>
                <w:sz w:val="20"/>
                <w:szCs w:val="20"/>
                <w:lang w:val="sr-Cyrl-CS"/>
              </w:rPr>
              <w:t>Међународни</w:t>
            </w:r>
            <w:r w:rsidR="003D0BBE">
              <w:rPr>
                <w:rFonts w:ascii="Times New Roman" w:hAnsi="Times New Roman"/>
                <w:sz w:val="20"/>
                <w:szCs w:val="20"/>
                <w:lang w:val="en-US"/>
              </w:rPr>
              <w:t xml:space="preserve">  2</w:t>
            </w:r>
          </w:p>
        </w:tc>
      </w:tr>
      <w:tr w:rsidR="000D709A" w:rsidRPr="00491993" w:rsidTr="00AA7408">
        <w:trPr>
          <w:trHeight w:val="427"/>
          <w:jc w:val="center"/>
        </w:trPr>
        <w:tc>
          <w:tcPr>
            <w:tcW w:w="2084" w:type="dxa"/>
            <w:gridSpan w:val="4"/>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 xml:space="preserve">Усавршавања </w:t>
            </w:r>
          </w:p>
        </w:tc>
        <w:tc>
          <w:tcPr>
            <w:tcW w:w="8706" w:type="dxa"/>
            <w:gridSpan w:val="11"/>
            <w:vAlign w:val="center"/>
          </w:tcPr>
          <w:p w:rsidR="000D709A" w:rsidRPr="003D0BBE" w:rsidRDefault="003D0BBE" w:rsidP="000D709A">
            <w:pPr>
              <w:tabs>
                <w:tab w:val="left" w:pos="567"/>
              </w:tabs>
              <w:spacing w:after="60"/>
              <w:rPr>
                <w:rFonts w:ascii="Times New Roman" w:hAnsi="Times New Roman"/>
                <w:sz w:val="20"/>
                <w:szCs w:val="20"/>
                <w:lang w:val="en-US"/>
              </w:rPr>
            </w:pPr>
            <w:r>
              <w:rPr>
                <w:rFonts w:ascii="Times New Roman" w:hAnsi="Times New Roman"/>
                <w:sz w:val="20"/>
                <w:szCs w:val="20"/>
                <w:lang w:val="en-US"/>
              </w:rPr>
              <w:t xml:space="preserve">     </w:t>
            </w:r>
          </w:p>
        </w:tc>
      </w:tr>
      <w:tr w:rsidR="000D709A" w:rsidRPr="00491993" w:rsidTr="00AA7408">
        <w:trPr>
          <w:trHeight w:val="427"/>
          <w:jc w:val="center"/>
        </w:trPr>
        <w:tc>
          <w:tcPr>
            <w:tcW w:w="10790" w:type="dxa"/>
            <w:gridSpan w:val="1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Други подаци које сматрате релевантним</w:t>
            </w:r>
          </w:p>
        </w:tc>
      </w:tr>
      <w:tr w:rsidR="000D709A" w:rsidRPr="00491993" w:rsidTr="00AA7408">
        <w:trPr>
          <w:trHeight w:val="427"/>
          <w:jc w:val="center"/>
        </w:trPr>
        <w:tc>
          <w:tcPr>
            <w:tcW w:w="10790" w:type="dxa"/>
            <w:gridSpan w:val="15"/>
            <w:vAlign w:val="center"/>
          </w:tcPr>
          <w:p w:rsidR="000D709A" w:rsidRPr="00491993" w:rsidRDefault="000D709A" w:rsidP="000D709A">
            <w:pPr>
              <w:tabs>
                <w:tab w:val="left" w:pos="567"/>
              </w:tabs>
              <w:spacing w:after="60"/>
              <w:rPr>
                <w:rFonts w:ascii="Times New Roman" w:hAnsi="Times New Roman"/>
                <w:sz w:val="20"/>
                <w:szCs w:val="20"/>
                <w:lang w:val="sr-Cyrl-CS"/>
              </w:rPr>
            </w:pPr>
            <w:r w:rsidRPr="00491993">
              <w:rPr>
                <w:rFonts w:ascii="Times New Roman" w:hAnsi="Times New Roman"/>
                <w:sz w:val="20"/>
                <w:szCs w:val="20"/>
                <w:lang w:val="sr-Cyrl-CS"/>
              </w:rPr>
              <w:t>Ове податке дати за сваког наставника, или користећи исту форму формулара формирати књигу свих наставника у установи, која се у том слушају даје као прилог. Ова табела несме прећи једну А4 страну.</w:t>
            </w:r>
          </w:p>
        </w:tc>
      </w:tr>
    </w:tbl>
    <w:p w:rsidR="00DB130A" w:rsidRPr="00491993" w:rsidRDefault="00DB130A" w:rsidP="00DB130A">
      <w:pPr>
        <w:tabs>
          <w:tab w:val="left" w:pos="567"/>
        </w:tabs>
        <w:spacing w:after="60"/>
        <w:jc w:val="both"/>
        <w:rPr>
          <w:rFonts w:ascii="Times New Roman" w:hAnsi="Times New Roman"/>
          <w:sz w:val="20"/>
          <w:szCs w:val="20"/>
          <w:lang w:val="en-US"/>
        </w:rPr>
      </w:pPr>
    </w:p>
    <w:p w:rsidR="002C143E" w:rsidRPr="008948DB" w:rsidRDefault="002C143E" w:rsidP="00DB130A">
      <w:pPr>
        <w:rPr>
          <w:lang w:val="en-US"/>
        </w:rPr>
      </w:pPr>
    </w:p>
    <w:sectPr w:rsidR="002C143E" w:rsidRPr="008948DB" w:rsidSect="00AA74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847EC"/>
    <w:multiLevelType w:val="hybridMultilevel"/>
    <w:tmpl w:val="66EC00B8"/>
    <w:lvl w:ilvl="0" w:tplc="EF4CFF6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625FB5"/>
    <w:multiLevelType w:val="hybridMultilevel"/>
    <w:tmpl w:val="59660D8A"/>
    <w:lvl w:ilvl="0" w:tplc="24A669A6">
      <w:start w:val="1"/>
      <w:numFmt w:val="decimal"/>
      <w:lvlText w:val="%1."/>
      <w:lvlJc w:val="left"/>
      <w:pPr>
        <w:ind w:left="785" w:hanging="360"/>
      </w:pPr>
      <w:rPr>
        <w:rFonts w:hint="default"/>
        <w:b w:val="0"/>
        <w:sz w:val="18"/>
        <w:szCs w:val="18"/>
      </w:rPr>
    </w:lvl>
    <w:lvl w:ilvl="1" w:tplc="04090019" w:tentative="1">
      <w:start w:val="1"/>
      <w:numFmt w:val="lowerLetter"/>
      <w:lvlText w:val="%2."/>
      <w:lvlJc w:val="left"/>
      <w:pPr>
        <w:ind w:left="1145" w:hanging="360"/>
      </w:pPr>
    </w:lvl>
    <w:lvl w:ilvl="2" w:tplc="0409001B" w:tentative="1">
      <w:start w:val="1"/>
      <w:numFmt w:val="lowerRoman"/>
      <w:lvlText w:val="%3."/>
      <w:lvlJc w:val="right"/>
      <w:pPr>
        <w:ind w:left="1865" w:hanging="180"/>
      </w:pPr>
    </w:lvl>
    <w:lvl w:ilvl="3" w:tplc="0409000F" w:tentative="1">
      <w:start w:val="1"/>
      <w:numFmt w:val="decimal"/>
      <w:lvlText w:val="%4."/>
      <w:lvlJc w:val="left"/>
      <w:pPr>
        <w:ind w:left="2585" w:hanging="360"/>
      </w:pPr>
    </w:lvl>
    <w:lvl w:ilvl="4" w:tplc="04090019" w:tentative="1">
      <w:start w:val="1"/>
      <w:numFmt w:val="lowerLetter"/>
      <w:lvlText w:val="%5."/>
      <w:lvlJc w:val="left"/>
      <w:pPr>
        <w:ind w:left="3305" w:hanging="360"/>
      </w:pPr>
    </w:lvl>
    <w:lvl w:ilvl="5" w:tplc="0409001B" w:tentative="1">
      <w:start w:val="1"/>
      <w:numFmt w:val="lowerRoman"/>
      <w:lvlText w:val="%6."/>
      <w:lvlJc w:val="right"/>
      <w:pPr>
        <w:ind w:left="4025" w:hanging="180"/>
      </w:pPr>
    </w:lvl>
    <w:lvl w:ilvl="6" w:tplc="0409000F" w:tentative="1">
      <w:start w:val="1"/>
      <w:numFmt w:val="decimal"/>
      <w:lvlText w:val="%7."/>
      <w:lvlJc w:val="left"/>
      <w:pPr>
        <w:ind w:left="4745" w:hanging="360"/>
      </w:pPr>
    </w:lvl>
    <w:lvl w:ilvl="7" w:tplc="04090019" w:tentative="1">
      <w:start w:val="1"/>
      <w:numFmt w:val="lowerLetter"/>
      <w:lvlText w:val="%8."/>
      <w:lvlJc w:val="left"/>
      <w:pPr>
        <w:ind w:left="5465" w:hanging="360"/>
      </w:pPr>
    </w:lvl>
    <w:lvl w:ilvl="8" w:tplc="0409001B" w:tentative="1">
      <w:start w:val="1"/>
      <w:numFmt w:val="lowerRoman"/>
      <w:lvlText w:val="%9."/>
      <w:lvlJc w:val="right"/>
      <w:pPr>
        <w:ind w:left="6185" w:hanging="180"/>
      </w:pPr>
    </w:lvl>
  </w:abstractNum>
  <w:abstractNum w:abstractNumId="2" w15:restartNumberingAfterBreak="0">
    <w:nsid w:val="2EDC7C94"/>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779429A"/>
    <w:multiLevelType w:val="hybridMultilevel"/>
    <w:tmpl w:val="C550048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15:restartNumberingAfterBreak="0">
    <w:nsid w:val="63AC14D9"/>
    <w:multiLevelType w:val="hybridMultilevel"/>
    <w:tmpl w:val="21E6C062"/>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B636B6"/>
    <w:multiLevelType w:val="hybridMultilevel"/>
    <w:tmpl w:val="2EB05BDE"/>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DE58A9"/>
    <w:multiLevelType w:val="hybridMultilevel"/>
    <w:tmpl w:val="0F7EBAFC"/>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687BC5"/>
    <w:multiLevelType w:val="hybridMultilevel"/>
    <w:tmpl w:val="F5E88FC8"/>
    <w:lvl w:ilvl="0" w:tplc="277C282C">
      <w:start w:val="1"/>
      <w:numFmt w:val="decimal"/>
      <w:lvlText w:val="%1."/>
      <w:lvlJc w:val="left"/>
      <w:pPr>
        <w:ind w:left="720" w:hanging="360"/>
      </w:pPr>
      <w:rPr>
        <w:rFonts w:hint="default"/>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7"/>
  </w:num>
  <w:num w:numId="5">
    <w:abstractNumId w:val="6"/>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F1B"/>
    <w:rsid w:val="000D709A"/>
    <w:rsid w:val="000F2681"/>
    <w:rsid w:val="001B218F"/>
    <w:rsid w:val="001C3640"/>
    <w:rsid w:val="00207E9B"/>
    <w:rsid w:val="002C143E"/>
    <w:rsid w:val="003D0BBE"/>
    <w:rsid w:val="003D13B9"/>
    <w:rsid w:val="00406A4C"/>
    <w:rsid w:val="00453E36"/>
    <w:rsid w:val="004E0D38"/>
    <w:rsid w:val="005E0F41"/>
    <w:rsid w:val="0061053F"/>
    <w:rsid w:val="00631A44"/>
    <w:rsid w:val="00632FF7"/>
    <w:rsid w:val="006E6D74"/>
    <w:rsid w:val="008948DB"/>
    <w:rsid w:val="008C3EF6"/>
    <w:rsid w:val="008E33D7"/>
    <w:rsid w:val="00A5358E"/>
    <w:rsid w:val="00AA7408"/>
    <w:rsid w:val="00AB3A60"/>
    <w:rsid w:val="00B35F1B"/>
    <w:rsid w:val="00D07745"/>
    <w:rsid w:val="00D23748"/>
    <w:rsid w:val="00D40AAD"/>
    <w:rsid w:val="00DB130A"/>
    <w:rsid w:val="00E01104"/>
    <w:rsid w:val="00F71CDA"/>
    <w:rsid w:val="00F819E4"/>
    <w:rsid w:val="00FA7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5AA68-42A6-4D54-B657-B6536638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F1B"/>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23748"/>
    <w:rPr>
      <w:color w:val="0000FF"/>
      <w:u w:val="single"/>
    </w:rPr>
  </w:style>
  <w:style w:type="character" w:styleId="CommentReference">
    <w:name w:val="annotation reference"/>
    <w:rsid w:val="008948DB"/>
    <w:rPr>
      <w:sz w:val="16"/>
      <w:szCs w:val="16"/>
    </w:rPr>
  </w:style>
  <w:style w:type="paragraph" w:styleId="CommentText">
    <w:name w:val="annotation text"/>
    <w:basedOn w:val="Normal"/>
    <w:link w:val="CommentTextChar"/>
    <w:rsid w:val="008948DB"/>
    <w:rPr>
      <w:rFonts w:ascii="Times New Roman" w:eastAsia="Times New Roman" w:hAnsi="Times New Roman"/>
      <w:sz w:val="20"/>
      <w:szCs w:val="20"/>
      <w:lang w:val="en-US"/>
    </w:rPr>
  </w:style>
  <w:style w:type="character" w:customStyle="1" w:styleId="CommentTextChar">
    <w:name w:val="Comment Text Char"/>
    <w:basedOn w:val="DefaultParagraphFont"/>
    <w:link w:val="CommentText"/>
    <w:rsid w:val="008948D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948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8DB"/>
    <w:rPr>
      <w:rFonts w:ascii="Segoe UI" w:eastAsia="Calibri" w:hAnsi="Segoe UI" w:cs="Segoe UI"/>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rofile/Nenad-Petrovic-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esearchgate.net/publication/288118878_Characteristics_of_silver_fir_Abies_alba_Mill_development_in_selection_forests_at_different_sites_-_Study_of_Mt_Goc_forests_central_Serbia" TargetMode="External"/><Relationship Id="rId5" Type="http://schemas.openxmlformats.org/officeDocument/2006/relationships/hyperlink" Target="http://dx.doi.org/10.1016/j.biombioe.2015.06.01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duskovski duskovski</dc:creator>
  <cp:keywords/>
  <dc:description/>
  <cp:lastModifiedBy>Zarko Duskov</cp:lastModifiedBy>
  <cp:revision>3</cp:revision>
  <dcterms:created xsi:type="dcterms:W3CDTF">2023-06-30T12:41:00Z</dcterms:created>
  <dcterms:modified xsi:type="dcterms:W3CDTF">2024-10-28T12:51:00Z</dcterms:modified>
</cp:coreProperties>
</file>